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2F" w:rsidRPr="009D7B85" w:rsidRDefault="00465C71" w:rsidP="000B05FC">
      <w:pPr>
        <w:pStyle w:val="ListParagraph"/>
        <w:rPr>
          <w:rFonts w:ascii="Arial" w:hAnsi="Arial" w:cs="Arial"/>
          <w:b/>
          <w:i/>
          <w:color w:val="5B9BD5"/>
          <w:sz w:val="32"/>
          <w:szCs w:val="32"/>
        </w:rPr>
      </w:pPr>
      <w:r w:rsidRPr="009D7B85">
        <w:rPr>
          <w:rFonts w:ascii="Arial" w:hAnsi="Arial" w:cs="Arial"/>
          <w:b/>
          <w:i/>
          <w:color w:val="5B9BD5"/>
          <w:sz w:val="32"/>
          <w:szCs w:val="32"/>
        </w:rPr>
        <w:t>UNC-CH Department of Allied Health Sciences</w:t>
      </w:r>
      <w:r w:rsidRPr="009D7B85">
        <w:rPr>
          <w:rFonts w:ascii="Arial" w:hAnsi="Arial" w:cs="Arial"/>
          <w:b/>
          <w:i/>
          <w:color w:val="5B9BD5"/>
          <w:sz w:val="32"/>
          <w:szCs w:val="32"/>
        </w:rPr>
        <w:br/>
      </w:r>
      <w:r w:rsidR="005B352F" w:rsidRPr="009D7B85">
        <w:rPr>
          <w:rFonts w:ascii="Arial" w:hAnsi="Arial" w:cs="Arial"/>
          <w:b/>
          <w:i/>
          <w:color w:val="5B9BD5"/>
          <w:sz w:val="32"/>
          <w:szCs w:val="32"/>
        </w:rPr>
        <w:t>Publications</w:t>
      </w:r>
      <w:r w:rsidR="005B352F" w:rsidRPr="009D7B85">
        <w:rPr>
          <w:rFonts w:ascii="Arial" w:hAnsi="Arial" w:cs="Arial"/>
          <w:b/>
          <w:i/>
          <w:color w:val="5B9BD5" w:themeColor="accent1"/>
          <w:sz w:val="32"/>
          <w:szCs w:val="32"/>
        </w:rPr>
        <w:t xml:space="preserve"> (July 1, 2018 – June 30, 2019)</w:t>
      </w:r>
    </w:p>
    <w:p w:rsidR="00465C71" w:rsidRPr="009D7B85" w:rsidRDefault="00465C71" w:rsidP="000B05FC">
      <w:pPr>
        <w:spacing w:after="0"/>
        <w:rPr>
          <w:rFonts w:ascii="Arial" w:hAnsi="Arial" w:cs="Arial"/>
          <w:b/>
          <w:i/>
          <w:color w:val="5B9BD5" w:themeColor="accent1"/>
          <w:sz w:val="32"/>
          <w:szCs w:val="32"/>
        </w:rPr>
      </w:pPr>
    </w:p>
    <w:p w:rsidR="005B352F" w:rsidRPr="009D7B85" w:rsidRDefault="005B352F" w:rsidP="000B05FC">
      <w:pPr>
        <w:pStyle w:val="ListParagraph"/>
        <w:rPr>
          <w:rFonts w:ascii="Arial" w:hAnsi="Arial" w:cs="Arial"/>
          <w:b/>
          <w:sz w:val="24"/>
          <w:szCs w:val="24"/>
        </w:rPr>
      </w:pPr>
      <w:r w:rsidRPr="009D7B85">
        <w:rPr>
          <w:rFonts w:ascii="Arial" w:hAnsi="Arial" w:cs="Arial"/>
          <w:b/>
          <w:sz w:val="24"/>
          <w:szCs w:val="24"/>
        </w:rPr>
        <w:t>Refereed Publications</w:t>
      </w:r>
    </w:p>
    <w:p w:rsidR="00A22DF5" w:rsidRPr="009D7B85" w:rsidRDefault="00A22DF5" w:rsidP="000B05F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Ahn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S., Prim, J. H., Alexander, M. L., McCulloch, K. L.,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Fröhli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>ch</w:t>
      </w:r>
      <w:proofErr w:type="spellEnd"/>
      <w:r w:rsidR="002E6867" w:rsidRPr="009D7B85">
        <w:rPr>
          <w:rFonts w:ascii="Arial" w:hAnsi="Arial" w:cs="Arial"/>
          <w:color w:val="000000"/>
          <w:sz w:val="24"/>
          <w:szCs w:val="24"/>
        </w:rPr>
        <w:t>, F. (2019). Identifying and engaging n</w:t>
      </w:r>
      <w:r w:rsidRPr="009D7B85">
        <w:rPr>
          <w:rFonts w:ascii="Arial" w:hAnsi="Arial" w:cs="Arial"/>
          <w:color w:val="000000"/>
          <w:sz w:val="24"/>
          <w:szCs w:val="24"/>
        </w:rPr>
        <w:t>e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 xml:space="preserve">uronal oscillations by </w:t>
      </w:r>
      <w:proofErr w:type="spellStart"/>
      <w:r w:rsidR="002E6867" w:rsidRPr="009D7B85">
        <w:rPr>
          <w:rFonts w:ascii="Arial" w:hAnsi="Arial" w:cs="Arial"/>
          <w:color w:val="000000"/>
          <w:sz w:val="24"/>
          <w:szCs w:val="24"/>
        </w:rPr>
        <w:t>transcranial</w:t>
      </w:r>
      <w:proofErr w:type="spellEnd"/>
      <w:r w:rsidR="002E6867" w:rsidRPr="009D7B85">
        <w:rPr>
          <w:rFonts w:ascii="Arial" w:hAnsi="Arial" w:cs="Arial"/>
          <w:color w:val="000000"/>
          <w:sz w:val="24"/>
          <w:szCs w:val="24"/>
        </w:rPr>
        <w:t xml:space="preserve"> alternating current 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timulation in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atients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w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ith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hronic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l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ow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ack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ain: A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andomized,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rossover, </w:t>
      </w:r>
      <w:proofErr w:type="gramStart"/>
      <w:r w:rsidR="007974AA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>ouble-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>lind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>ham-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ontrolled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ilot </w:t>
      </w:r>
      <w:r w:rsidR="007974AA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>tudy.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The Journal of Pain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20</w:t>
      </w:r>
      <w:r w:rsidRPr="009D7B85">
        <w:rPr>
          <w:rFonts w:ascii="Arial" w:hAnsi="Arial" w:cs="Arial"/>
          <w:color w:val="000000"/>
          <w:sz w:val="24"/>
          <w:szCs w:val="24"/>
        </w:rPr>
        <w:t>(3), 277.e1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277.e11.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/j.jpain.2018.09.004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7639AC" w:rsidRPr="009D7B85" w:rsidRDefault="00A74D09" w:rsidP="007639AC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Alexandridis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A. A.,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Dasgupta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N.,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McCort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A. D.,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Ringwalt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 L., Rosamond, W. D.,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Chelminski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P. R., &amp; Marshall, S. W. (2019). Associations between implementation of Project Lazarus and opioid analgesic dispensing and buprenorphine utilization in North Carolina, 2009-2014.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Injury Epidemiology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6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(1), 2.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doi:10.1186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/s40621-018-0179-2</w:t>
      </w:r>
      <w:r w:rsidR="007639A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DE4456" w:rsidRPr="009D7B85" w:rsidRDefault="00DE4456" w:rsidP="007639AC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Angell </w:t>
      </w:r>
      <w:proofErr w:type="gram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AM</w:t>
      </w:r>
      <w:proofErr w:type="gram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Carroll TC,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Bagatell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N, Chen C, Kramer JM, Schwartz A,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Tallon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MB,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Hammel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J. (2019). Understanding self-determination as a crucial </w:t>
      </w:r>
      <w:proofErr w:type="gram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component</w:t>
      </w:r>
      <w:proofErr w:type="gram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promoting the distinct value of occupational therapy in post-secondary transition planning.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Occupational Therapy, Schools, &amp; Early Intervention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12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(1), 129-143.</w:t>
      </w:r>
      <w:r w:rsidR="007639AC"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D04F9" w:rsidRPr="009D7B85">
        <w:rPr>
          <w:rFonts w:ascii="Arial" w:hAnsi="Arial" w:cs="Arial"/>
          <w:sz w:val="24"/>
          <w:szCs w:val="24"/>
          <w:shd w:val="clear" w:color="auto" w:fill="FFFFFF"/>
        </w:rPr>
        <w:t>https://www.tandfonline.com/doi/full/10.1080/19411243.2018.1496870</w:t>
      </w:r>
      <w:r w:rsidR="00ED04F9"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42C4"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:rsidR="00B523A7" w:rsidRPr="009D7B85" w:rsidRDefault="00B523A7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i/>
          <w:color w:val="222222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Bangma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J.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T., Kwiatkowski, 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Psioda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M., Santos, H.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P., Hooper, S.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R., Douglass, L., Joseph, R.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M., Allred, E.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N., Frazier, J.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A., Kuban, K.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C.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K., O’Shea, T.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M., &amp; Fry, R.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C. (2019). Assessing positive child health among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individuals born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 xml:space="preserve"> extremely preterm.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Journal of Pediatrics, 202,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 44-49.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Baranek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G. T., Carlson,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Sideris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Kirby, A. V., Watson, L. R., Williams, K. L.,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Bulluck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J. (2019). Longitudinal assessment of stability of sensory features in children with autism spectrum disorder or other developmental disabilities.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Autism Research : Official Journal of the International Society for Autism Research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12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(1),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100</w:t>
      </w:r>
      <w:proofErr w:type="gramEnd"/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111.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doi:10.1002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/aur.2008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Bechard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S., Clark, A., Swinburne Romine,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Karvonen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M., Kingston, N., &amp; Erickson, K. (2019). Use of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e</w:t>
      </w:r>
      <w:r w:rsidRPr="009D7B85">
        <w:rPr>
          <w:rFonts w:ascii="Arial" w:hAnsi="Arial" w:cs="Arial"/>
          <w:color w:val="000000"/>
          <w:sz w:val="24"/>
          <w:szCs w:val="24"/>
        </w:rPr>
        <w:t>vidence-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entered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esign to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evelop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l</w:t>
      </w:r>
      <w:r w:rsidR="00110759" w:rsidRPr="009D7B85">
        <w:rPr>
          <w:rFonts w:ascii="Arial" w:hAnsi="Arial" w:cs="Arial"/>
          <w:color w:val="000000"/>
          <w:sz w:val="24"/>
          <w:szCs w:val="24"/>
        </w:rPr>
        <w:t>earning maps-based a</w:t>
      </w:r>
      <w:r w:rsidRPr="009D7B85">
        <w:rPr>
          <w:rFonts w:ascii="Arial" w:hAnsi="Arial" w:cs="Arial"/>
          <w:color w:val="000000"/>
          <w:sz w:val="24"/>
          <w:szCs w:val="24"/>
        </w:rPr>
        <w:t>ssessments.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International Journal of Testing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19</w:t>
      </w:r>
      <w:r w:rsidRPr="009D7B85">
        <w:rPr>
          <w:rFonts w:ascii="Arial" w:hAnsi="Arial" w:cs="Arial"/>
          <w:color w:val="000000"/>
          <w:sz w:val="24"/>
          <w:szCs w:val="24"/>
        </w:rPr>
        <w:t>(2), 188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205.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doi:10.1080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/15305058.2018.1543310</w:t>
      </w:r>
      <w:r w:rsidR="00ED04F9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Bernard, S. A.,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Chelminski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P. R., Ives, T. J.,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Ranapurwala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I. (2018). Management of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>ain in the U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>nited States – 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rief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h</w:t>
      </w:r>
      <w:r w:rsidR="007864D2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story and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mplications for the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o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pioid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e</w:t>
      </w:r>
      <w:r w:rsidRPr="009D7B85">
        <w:rPr>
          <w:rFonts w:ascii="Arial" w:hAnsi="Arial" w:cs="Arial"/>
          <w:color w:val="000000"/>
          <w:sz w:val="24"/>
          <w:szCs w:val="24"/>
        </w:rPr>
        <w:t>pidemic.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Health Services Insights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11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1178632918819440.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/1178632918819440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lastRenderedPageBreak/>
        <w:t>Bottema-Beutel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K.,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Woynaroski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T.,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Louick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R., Stringer Keefe, E., Watson, L. R., &amp; Yoder, P. J. (2019). Longitudinal associations across vocabulary modalities in children with autism and typical development.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Autism: The International Journal of Research and Practice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23</w:t>
      </w:r>
      <w:r w:rsidRPr="009D7B85">
        <w:rPr>
          <w:rFonts w:ascii="Arial" w:hAnsi="Arial" w:cs="Arial"/>
          <w:color w:val="000000"/>
          <w:sz w:val="24"/>
          <w:szCs w:val="24"/>
        </w:rPr>
        <w:t>(2), 424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435.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/1362361317745856</w:t>
      </w:r>
    </w:p>
    <w:p w:rsidR="001D0280" w:rsidRPr="009D7B85" w:rsidRDefault="001D0280" w:rsidP="00A22DF5">
      <w:pPr>
        <w:pStyle w:val="ListParagraph"/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:rsidR="003652D7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Boyd, B. A., Watson, L.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Reszka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S.,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Sideris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Alessandri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Baranek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G. T.</w:t>
      </w:r>
      <w:r w:rsidR="001D0280"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D0280" w:rsidRPr="009D7B85">
        <w:rPr>
          <w:rFonts w:ascii="Arial" w:hAnsi="Arial" w:cs="Arial"/>
          <w:color w:val="000000"/>
          <w:sz w:val="24"/>
          <w:szCs w:val="24"/>
        </w:rPr>
        <w:t>Crais</w:t>
      </w:r>
      <w:proofErr w:type="spellEnd"/>
      <w:r w:rsidR="001D0280" w:rsidRPr="009D7B85">
        <w:rPr>
          <w:rFonts w:ascii="Arial" w:hAnsi="Arial" w:cs="Arial"/>
          <w:color w:val="000000"/>
          <w:sz w:val="24"/>
          <w:szCs w:val="24"/>
        </w:rPr>
        <w:t>, E. R., Donaldson, A., Gutierrez, A., Johnson, L.</w:t>
      </w:r>
      <w:proofErr w:type="gramStart"/>
      <w:r w:rsidR="001D0280"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Belardi</w:t>
      </w:r>
      <w:proofErr w:type="spellEnd"/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 xml:space="preserve">, K. (2018). Efficacy of the ASAP Intervention for Preschoolers with ASD: A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luster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andomized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ontrolled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>rial.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Autism and Developmental Disorders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48</w:t>
      </w:r>
      <w:r w:rsidRPr="009D7B85">
        <w:rPr>
          <w:rFonts w:ascii="Arial" w:hAnsi="Arial" w:cs="Arial"/>
          <w:color w:val="000000"/>
          <w:sz w:val="24"/>
          <w:szCs w:val="24"/>
        </w:rPr>
        <w:t>(9), 3144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3162.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doi:10.1007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/s10803-018-3584-z</w:t>
      </w:r>
      <w:r w:rsidR="001D0280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Brame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 L.,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Gibbings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Kowlowitz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V., McKenna, N. M.,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Weintraub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J. A. (2019). Collaborative educational experiences of dental hygiene and audiology students.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Dental Hygiene : JDH / American Dental Hygienists’ Association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93</w:t>
      </w:r>
      <w:r w:rsidRPr="009D7B85">
        <w:rPr>
          <w:rFonts w:ascii="Arial" w:hAnsi="Arial" w:cs="Arial"/>
          <w:color w:val="000000"/>
          <w:sz w:val="24"/>
          <w:szCs w:val="24"/>
        </w:rPr>
        <w:t>(2), 6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>12.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Brooks, J.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Umucu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E., Eagle, D., Morrison, B., Chiu, C., Moser, 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>E., &amp; Chan, F. (2018). Further v</w:t>
      </w:r>
      <w:r w:rsidRPr="009D7B85">
        <w:rPr>
          <w:rFonts w:ascii="Arial" w:hAnsi="Arial" w:cs="Arial"/>
          <w:color w:val="000000"/>
          <w:sz w:val="24"/>
          <w:szCs w:val="24"/>
        </w:rPr>
        <w:t>alidation of the Leisure Time Physical Activity In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>strument in people with chronic musculoskeletal p</w:t>
      </w:r>
      <w:r w:rsidRPr="009D7B85">
        <w:rPr>
          <w:rFonts w:ascii="Arial" w:hAnsi="Arial" w:cs="Arial"/>
          <w:color w:val="000000"/>
          <w:sz w:val="24"/>
          <w:szCs w:val="24"/>
        </w:rPr>
        <w:t>ain.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European Journal of Adapted Physical Activity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11</w:t>
      </w:r>
      <w:r w:rsidRPr="009D7B85">
        <w:rPr>
          <w:rFonts w:ascii="Arial" w:hAnsi="Arial" w:cs="Arial"/>
          <w:color w:val="000000"/>
          <w:sz w:val="24"/>
          <w:szCs w:val="24"/>
        </w:rPr>
        <w:t>(1), 3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doi:10.5507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/euj.2018.005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Buss, E., Hodge, S. 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Calandruccio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L.,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Leibold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L. J.,</w:t>
      </w:r>
      <w:r w:rsidR="00110759" w:rsidRPr="009D7B85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="00110759" w:rsidRPr="009D7B85">
        <w:rPr>
          <w:rFonts w:ascii="Arial" w:hAnsi="Arial" w:cs="Arial"/>
          <w:color w:val="000000"/>
          <w:sz w:val="24"/>
          <w:szCs w:val="24"/>
        </w:rPr>
        <w:t>Grose</w:t>
      </w:r>
      <w:proofErr w:type="spellEnd"/>
      <w:r w:rsidR="00110759" w:rsidRPr="009D7B85">
        <w:rPr>
          <w:rFonts w:ascii="Arial" w:hAnsi="Arial" w:cs="Arial"/>
          <w:color w:val="000000"/>
          <w:sz w:val="24"/>
          <w:szCs w:val="24"/>
        </w:rPr>
        <w:t>, J. H. (2018). Masked sentence recognition in children, young adults, and older adults: Age-dependent effects of semantic context and masker t</w:t>
      </w:r>
      <w:r w:rsidRPr="009D7B85">
        <w:rPr>
          <w:rFonts w:ascii="Arial" w:hAnsi="Arial" w:cs="Arial"/>
          <w:color w:val="000000"/>
          <w:sz w:val="24"/>
          <w:szCs w:val="24"/>
        </w:rPr>
        <w:t>ype.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Ear and Hearing</w:t>
      </w:r>
      <w:r w:rsidRPr="009D7B85">
        <w:rPr>
          <w:rFonts w:ascii="Arial" w:hAnsi="Arial" w:cs="Arial"/>
          <w:color w:val="000000"/>
          <w:sz w:val="24"/>
          <w:szCs w:val="24"/>
        </w:rPr>
        <w:t>.</w:t>
      </w:r>
      <w:r w:rsidR="0065273B" w:rsidRPr="009D7B85">
        <w:rPr>
          <w:rFonts w:ascii="Arial" w:hAnsi="Arial" w:cs="Arial"/>
          <w:color w:val="000000"/>
          <w:sz w:val="24"/>
          <w:szCs w:val="24"/>
        </w:rPr>
        <w:t xml:space="preserve"> December.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doi:10.1097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 xml:space="preserve">/AUD.0000000000000692 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A74D09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Buss, 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Lorenzi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C., Cabrera, L.,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Leibold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L. J.,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Grose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J. H. (2019). Amplitude modulation detection and modulation masking in school-age children and adults.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The Journal of the Acoustical Society of America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145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(4), 2565.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doi:10.1121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/1.5098950</w:t>
      </w:r>
      <w:r w:rsidR="009D7B85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Byom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L., Duff, M.,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Mutlu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B., &amp;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Turkstra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L. (2019). </w:t>
      </w:r>
      <w:proofErr w:type="gram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Facial emotion recognition of older adults with traumatic brain injury.</w:t>
      </w:r>
      <w:proofErr w:type="gram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Brain injury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33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(3), 322-332.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Chan, </w:t>
      </w:r>
      <w:r w:rsidR="005A6AA8" w:rsidRPr="009D7B85">
        <w:rPr>
          <w:rFonts w:ascii="Arial" w:hAnsi="Arial" w:cs="Arial"/>
          <w:color w:val="000000"/>
          <w:sz w:val="24"/>
          <w:szCs w:val="24"/>
        </w:rPr>
        <w:t>D.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 V. (2018). Safe spaces, agency, and c</w:t>
      </w:r>
      <w:r w:rsidR="0039403E" w:rsidRPr="009D7B85">
        <w:rPr>
          <w:rFonts w:ascii="Arial" w:hAnsi="Arial" w:cs="Arial"/>
          <w:color w:val="000000"/>
          <w:sz w:val="24"/>
          <w:szCs w:val="24"/>
        </w:rPr>
        <w:t>onnections to “regular stuff”: W</w:t>
      </w:r>
      <w:r w:rsidRPr="009D7B85">
        <w:rPr>
          <w:rFonts w:ascii="Arial" w:hAnsi="Arial" w:cs="Arial"/>
          <w:color w:val="000000"/>
          <w:sz w:val="24"/>
          <w:szCs w:val="24"/>
        </w:rPr>
        <w:t>hat makes permanent supportive housing feel like “home.”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Rehabilitation Counseling Bulletin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r w:rsidR="00B13F20" w:rsidRPr="009D7B85">
        <w:rPr>
          <w:rFonts w:ascii="Arial" w:hAnsi="Arial" w:cs="Arial"/>
          <w:color w:val="000000"/>
          <w:sz w:val="24"/>
          <w:szCs w:val="24"/>
        </w:rPr>
        <w:t xml:space="preserve">November.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003435521881492.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/0034355218814927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Chan, D.V., Thorpe, D.E.,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Trost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S.G., Boyd, R.N.,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Faldowski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R.A., Barber, L., ... &amp;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Bagatell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N. (2019). Novel approaches to measuring community integration in adults with cerebral palsy.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Disability and Rehabilitation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1-12.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393A2D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Chan, D V. (2018). Examining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q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uality of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l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ife for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eople with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isabilities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w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ho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w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ere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o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nce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h</w:t>
      </w:r>
      <w:r w:rsidRPr="009D7B85">
        <w:rPr>
          <w:rFonts w:ascii="Arial" w:hAnsi="Arial" w:cs="Arial"/>
          <w:color w:val="000000"/>
          <w:sz w:val="24"/>
          <w:szCs w:val="24"/>
        </w:rPr>
        <w:t>omeless.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Rehabilitation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84</w:t>
      </w:r>
      <w:r w:rsidRPr="009D7B85">
        <w:rPr>
          <w:rFonts w:ascii="Arial" w:hAnsi="Arial" w:cs="Arial"/>
          <w:color w:val="000000"/>
          <w:sz w:val="24"/>
          <w:szCs w:val="24"/>
        </w:rPr>
        <w:t>(4).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F51BC" w:rsidRPr="009D7B85" w:rsidRDefault="00A74D09" w:rsidP="00AF51BC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Cherney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L.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Kiran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S., Haley, K. L., Holland, A., Schwartz,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Kagan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A., &amp; Simmons-Mackie, N. (2018). Survey of aphasia assessment measures implemented in clinical and research settings.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Archives of Physical Medicine and Rehabilitation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99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(10), e42.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/j.apmr.2018.07.145</w:t>
      </w:r>
      <w:r w:rsidR="00AF51B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F51BC" w:rsidRPr="009D7B85" w:rsidRDefault="00AF51BC" w:rsidP="00AF51BC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Cleveland, R. J., Alvarez, C., Schwartz, T. A.,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Losina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E., Renner, J. B., Jordan, J. M., &amp; Callahan, L. F. (2019). The impact of painful knee osteoarthritis on mortality: A community-based cohort study with over 24 years of follow-up.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Osteoarthritis and Cartilage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27(4), 593-602. </w:t>
      </w:r>
      <w:r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110759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Costa, L.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J., Green, M., </w:t>
      </w:r>
      <w:proofErr w:type="spellStart"/>
      <w:r w:rsidR="00A74D09" w:rsidRPr="009D7B85">
        <w:rPr>
          <w:rFonts w:ascii="Arial" w:hAnsi="Arial" w:cs="Arial"/>
          <w:color w:val="000000"/>
          <w:sz w:val="24"/>
          <w:szCs w:val="24"/>
        </w:rPr>
        <w:t>Sideris</w:t>
      </w:r>
      <w:proofErr w:type="spellEnd"/>
      <w:r w:rsidR="00A74D09" w:rsidRPr="009D7B85">
        <w:rPr>
          <w:rFonts w:ascii="Arial" w:hAnsi="Arial" w:cs="Arial"/>
          <w:color w:val="000000"/>
          <w:sz w:val="24"/>
          <w:szCs w:val="24"/>
        </w:rPr>
        <w:t>, J., &amp; Hooper, S. R. (2018). First-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g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rade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c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ognitive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p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redictors of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w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r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 xml:space="preserve">iting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d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 xml:space="preserve">isabilities in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g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>rades 2 t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hrough 4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e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lementary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chool </w:t>
      </w:r>
      <w:r w:rsidR="00560C3F" w:rsidRPr="009D7B85">
        <w:rPr>
          <w:rFonts w:ascii="Arial" w:hAnsi="Arial" w:cs="Arial"/>
          <w:color w:val="000000"/>
          <w:sz w:val="24"/>
          <w:szCs w:val="24"/>
        </w:rPr>
        <w:t>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tudents.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Journal of Learning Disabilities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51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(4), 351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362.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/0022219417721182</w:t>
      </w:r>
      <w:r w:rsidR="009D7B85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Crandall, M.C.,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Bottema-Beutel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K., McDaniel, J., Watson, L. R., &amp; Yoder, P.J. (2019). Children with Autism Spectrum Disorder may learn from caregiver verb input better in certain engagement states.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Autism and Developmental Disorders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49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(8), 3102-3112.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:rsidR="009D7B85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Crandall, M.C., McDaniel, J., Watson, L.R., &amp; Yoder, P.J. (2019). </w:t>
      </w:r>
      <w:proofErr w:type="gram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relation between early parent verb input and later expressive verb vocabulary in children with Autism Spectrum Disorder.</w:t>
      </w:r>
      <w:proofErr w:type="gram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Speech, Language, and Hearing Research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62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(6), 1787-1797.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:rsidR="00F33247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Cramer, S.C.,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Dodakian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L., Le, V., See,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Augsburger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R., McKenzie, A., Zhou, R.J., Chiu, N.L.,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Heckhausen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J., Cassidy, J.M.,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Scacchi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W., Smith, M.T., Barrett, A.M., Knutson, J., Edwards, D.,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Putrino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Agrawal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K., Ngo, K., Roth, E.J.,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Tirschwell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, D.L., …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(2019). Efficacy of home-based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telerehabilitation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vs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in-clinic therapy for adults after stroke: A randomized clinical trial.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JAMA Neurology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76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(9), 1079-1087.</w:t>
      </w:r>
      <w:r w:rsidR="00F33247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39403E" w:rsidRPr="009D7B85" w:rsidRDefault="00F33247" w:rsidP="00F33247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sz w:val="24"/>
          <w:szCs w:val="24"/>
        </w:rPr>
        <w:t>Cremeans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LC. </w:t>
      </w:r>
      <w:proofErr w:type="gramStart"/>
      <w:r w:rsidRPr="009D7B85">
        <w:rPr>
          <w:rFonts w:ascii="Arial" w:hAnsi="Arial" w:cs="Arial"/>
          <w:sz w:val="24"/>
          <w:szCs w:val="24"/>
        </w:rPr>
        <w:t>et</w:t>
      </w:r>
      <w:proofErr w:type="gramEnd"/>
      <w:r w:rsidRPr="009D7B85">
        <w:rPr>
          <w:rFonts w:ascii="Arial" w:hAnsi="Arial" w:cs="Arial"/>
          <w:sz w:val="24"/>
          <w:szCs w:val="24"/>
        </w:rPr>
        <w:t xml:space="preserve"> al.</w:t>
      </w:r>
      <w:r w:rsidRPr="009D7B85">
        <w:rPr>
          <w:rFonts w:ascii="Arial" w:hAnsi="Arial" w:cs="Arial"/>
          <w:b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Addressing the Clinical Laboratory Workforce Shortage. American Society for Clinical Laboratory Science position paper approved by ASCLS House of Delegates August 2, 2018. Co-authored with other Task Force Committee Members. http://www.ascls.org/images/publications/Clinical_Laboratory_Workforce_FINAL_20180824.pdf</w:t>
      </w:r>
      <w:r w:rsidR="004E753A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39403E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Dailey, K.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McMorris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M., &amp; Gross, M. T. (2018).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Tibiofemoral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 joint mobilizations following total knee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arthroplasty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 and manipulation</w:t>
      </w:r>
      <w:r w:rsidR="004E753A" w:rsidRPr="009D7B85">
        <w:rPr>
          <w:rFonts w:ascii="Arial" w:hAnsi="Arial" w:cs="Arial"/>
          <w:color w:val="000000"/>
          <w:sz w:val="24"/>
          <w:szCs w:val="24"/>
        </w:rPr>
        <w:t xml:space="preserve"> under anesthesia. 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Physiotherapy Theory and Practice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 1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doi:10.1080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/09593985.2018.1510452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6A2175" w:rsidRPr="009D7B85" w:rsidRDefault="00CE1E18" w:rsidP="006A217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Bellis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M.</w:t>
      </w:r>
      <w:r w:rsidR="004E753A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D., Morey, R.</w:t>
      </w:r>
      <w:r w:rsidR="004E753A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Nooner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K.</w:t>
      </w:r>
      <w:r w:rsidR="004E753A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B., Woolley, D.</w:t>
      </w:r>
      <w:r w:rsidR="004E753A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P.,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Haswell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C.</w:t>
      </w:r>
      <w:r w:rsidR="004E753A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C., </w:t>
      </w:r>
      <w:r w:rsidRPr="009D7B85">
        <w:rPr>
          <w:rFonts w:ascii="Arial" w:hAnsi="Arial" w:cs="Arial"/>
          <w:color w:val="000000"/>
          <w:sz w:val="24"/>
          <w:szCs w:val="24"/>
        </w:rPr>
        <w:lastRenderedPageBreak/>
        <w:t>&amp; Hooper, S.</w:t>
      </w:r>
      <w:r w:rsidR="004E753A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R. (2019). </w:t>
      </w:r>
      <w:r w:rsidRPr="009D7B8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 pilot study of neurocognitive function and brain structures in adolescents with alcohol use disorders: Does maltreatment history matter? </w:t>
      </w:r>
      <w:r w:rsidRPr="009D7B85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Child Maltreatment,</w:t>
      </w:r>
      <w:r w:rsidR="003F1872" w:rsidRPr="009D7B85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  <w:r w:rsidR="003F1872" w:rsidRPr="009D7B85">
        <w:rPr>
          <w:rFonts w:ascii="Arial" w:hAnsi="Arial" w:cs="Arial"/>
          <w:color w:val="212121"/>
          <w:sz w:val="24"/>
          <w:szCs w:val="24"/>
          <w:shd w:val="clear" w:color="auto" w:fill="FFFFFF"/>
        </w:rPr>
        <w:t>Apr 1.  DOI: 10.1177/1077559518810525</w:t>
      </w:r>
      <w:r w:rsidR="006A2175" w:rsidRPr="009D7B8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</w:p>
    <w:p w:rsidR="00DF6A6E" w:rsidRPr="009D7B85" w:rsidRDefault="00CE1E18" w:rsidP="00F43C6A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Dettmer</w:t>
      </w:r>
      <w:proofErr w:type="spellEnd"/>
      <w:r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, J., </w:t>
      </w:r>
      <w:proofErr w:type="spellStart"/>
      <w:r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Nagele</w:t>
      </w:r>
      <w:proofErr w:type="spellEnd"/>
      <w:r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, D., </w:t>
      </w:r>
      <w:proofErr w:type="spellStart"/>
      <w:r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Gorgens</w:t>
      </w:r>
      <w:proofErr w:type="spellEnd"/>
      <w:r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, K.</w:t>
      </w:r>
      <w:r w:rsidR="006A2175"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A., Hooper, S.</w:t>
      </w:r>
      <w:r w:rsidR="006A2175"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D7B8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R. (2019). The under-identification of multiple mild brain injuries and the relationship with juvenile (and eventually adult) criminal justice involvement. </w:t>
      </w:r>
      <w:r w:rsidRPr="009D7B8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Brain Injury Professional</w:t>
      </w:r>
      <w:r w:rsidR="006A2175" w:rsidRPr="009D7B85">
        <w:rPr>
          <w:rFonts w:ascii="Arial" w:hAnsi="Arial" w:cs="Arial"/>
          <w:color w:val="000000"/>
          <w:sz w:val="24"/>
          <w:szCs w:val="24"/>
        </w:rPr>
        <w:t>.</w:t>
      </w:r>
      <w:r w:rsidR="008266EF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5A42C4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outlineLvl w:val="1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DiMarco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L. A.,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Ramger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B. C., Howell, G. P.,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Serrani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A. M., Givens, D. L.,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Rhon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D. I., &amp; Cook, C. E. (2019). Differences in </w:t>
      </w:r>
      <w:r w:rsidR="005D0D7A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haracteristics and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ownstream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rug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u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se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mong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o</w:t>
      </w:r>
      <w:r w:rsidRPr="009D7B85">
        <w:rPr>
          <w:rFonts w:ascii="Arial" w:hAnsi="Arial" w:cs="Arial"/>
          <w:color w:val="000000"/>
          <w:sz w:val="24"/>
          <w:szCs w:val="24"/>
        </w:rPr>
        <w:t>pioid-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n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aïve and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rior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o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pioid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u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sers with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l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ow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ack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>ain.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Pain Practice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19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(2),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149</w:t>
      </w:r>
      <w:proofErr w:type="gramEnd"/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157.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doi:10.1111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/papr.12728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6A2175" w:rsidRPr="009D7B85" w:rsidRDefault="00A74D09" w:rsidP="006A217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DuBay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M., &amp; Watson, L. R. (2019). Translation and cultural adaptation of parent-report developmental assessments: </w:t>
      </w:r>
      <w:r w:rsidR="00606B00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>mproving rigor in methodology.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Research in Autism Spectrum Disorders</w:t>
      </w:r>
      <w:r w:rsidRPr="009D7B85">
        <w:rPr>
          <w:rFonts w:ascii="Arial" w:hAnsi="Arial" w:cs="Arial"/>
          <w:color w:val="000000"/>
          <w:sz w:val="24"/>
          <w:szCs w:val="24"/>
        </w:rPr>
        <w:t>,</w:t>
      </w:r>
      <w:r w:rsidR="00110759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62</w:t>
      </w:r>
      <w:r w:rsidRPr="009D7B85">
        <w:rPr>
          <w:rFonts w:ascii="Arial" w:hAnsi="Arial" w:cs="Arial"/>
          <w:color w:val="000000"/>
          <w:sz w:val="24"/>
          <w:szCs w:val="24"/>
        </w:rPr>
        <w:t>, 55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65.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/j.rasd.2019.02.005</w:t>
      </w:r>
      <w:r w:rsidR="006A2175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CE1E18" w:rsidRPr="009D7B85" w:rsidRDefault="00CE1E18" w:rsidP="006A217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Dvir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Y., Frazier, J.</w:t>
      </w:r>
      <w:r w:rsidR="00606B00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A., Joseph, R.</w:t>
      </w:r>
      <w:r w:rsidR="00606B00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M., Moore, P., Allred, E., Leviton, A., O’Shea, M., Hooper, S.</w:t>
      </w:r>
      <w:r w:rsidR="00606B00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R., Santos, H, &amp; Kuban, K. (2019). </w:t>
      </w:r>
      <w:r w:rsidRPr="009D7B85">
        <w:rPr>
          <w:rFonts w:ascii="Arial" w:hAnsi="Arial" w:cs="Arial"/>
          <w:iCs/>
          <w:color w:val="000000"/>
          <w:sz w:val="24"/>
          <w:szCs w:val="24"/>
        </w:rPr>
        <w:t xml:space="preserve">Psychiatric symptoms: Prevalence, co-occurrence, and functioning among extremely low gestational age newborns (ELGANs) at age ten years.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Journal of Developme</w:t>
      </w:r>
      <w:r w:rsidR="006A2175" w:rsidRPr="009D7B85">
        <w:rPr>
          <w:rFonts w:ascii="Arial" w:hAnsi="Arial" w:cs="Arial"/>
          <w:i/>
          <w:color w:val="000000"/>
          <w:sz w:val="24"/>
          <w:szCs w:val="24"/>
        </w:rPr>
        <w:t>ntal and Behavioral Pediatrics.</w:t>
      </w:r>
      <w:r w:rsidR="008266EF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6A2175" w:rsidRPr="009D7B85">
        <w:rPr>
          <w:rFonts w:ascii="Arial" w:hAnsi="Arial" w:cs="Arial"/>
          <w:i/>
          <w:color w:val="000000"/>
          <w:sz w:val="24"/>
          <w:szCs w:val="24"/>
        </w:rPr>
        <w:br/>
      </w:r>
    </w:p>
    <w:p w:rsidR="0011075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>Feld, J. A., &amp; Plummer, P. (2019). Visual scanning behavior during distracted walking in healthy young adults.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Gait &amp; Posture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67</w:t>
      </w:r>
      <w:r w:rsidRPr="009D7B85">
        <w:rPr>
          <w:rFonts w:ascii="Arial" w:hAnsi="Arial" w:cs="Arial"/>
          <w:color w:val="000000"/>
          <w:sz w:val="24"/>
          <w:szCs w:val="24"/>
        </w:rPr>
        <w:t>, 219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223.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/j.gaitpost.2018.10.017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110759" w:rsidRPr="009D7B85" w:rsidRDefault="00393A2D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Feld J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Zukowski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, Giuliani C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Altmann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J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, Howard A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Najafi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</w:t>
      </w:r>
      <w:r w:rsidR="00606B00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D7B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>Plummer P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C1DAA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(2018). 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Relationship</w:t>
      </w:r>
      <w:r w:rsidR="003814E2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between dual-task gait speed and walking activity post stroke.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Stroke</w:t>
      </w:r>
      <w:r w:rsidR="009C1DAA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49:1296-1298.</w:t>
      </w:r>
      <w:r w:rsidR="000B05FC"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393A2D" w:rsidRPr="009D7B85" w:rsidRDefault="00393A2D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Gazelle, H.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Faldowski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R.</w:t>
      </w:r>
      <w:r w:rsidR="00606B00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3814E2" w:rsidRPr="009D7B85">
        <w:rPr>
          <w:rFonts w:ascii="Arial" w:hAnsi="Arial" w:cs="Arial"/>
          <w:color w:val="000000"/>
          <w:sz w:val="24"/>
          <w:szCs w:val="24"/>
        </w:rPr>
        <w:t>A. (2019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). Multiple trajectories in anxious solitary youths: The middle school transition as a turning point in development.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Journal of Abnormal Child Psychology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r w:rsidR="003814E2" w:rsidRPr="009D7B85">
        <w:rPr>
          <w:rFonts w:ascii="Arial" w:hAnsi="Arial" w:cs="Arial"/>
          <w:sz w:val="24"/>
          <w:szCs w:val="24"/>
        </w:rPr>
        <w:t>47:1135-1152</w:t>
      </w:r>
      <w:r w:rsidRPr="009D7B8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D7B85">
        <w:rPr>
          <w:rFonts w:ascii="Arial" w:hAnsi="Arial" w:cs="Arial"/>
          <w:sz w:val="24"/>
          <w:szCs w:val="24"/>
        </w:rPr>
        <w:t>doi:10.1007</w:t>
      </w:r>
      <w:proofErr w:type="gramEnd"/>
      <w:r w:rsidRPr="009D7B85">
        <w:rPr>
          <w:rFonts w:ascii="Arial" w:hAnsi="Arial" w:cs="Arial"/>
          <w:sz w:val="24"/>
          <w:szCs w:val="24"/>
        </w:rPr>
        <w:t>/s10802-019-00523-8</w:t>
      </w:r>
      <w:r w:rsidR="000B05FC" w:rsidRPr="009D7B85">
        <w:rPr>
          <w:rFonts w:ascii="Arial" w:hAnsi="Arial" w:cs="Arial"/>
          <w:sz w:val="24"/>
          <w:szCs w:val="24"/>
        </w:rPr>
        <w:br/>
      </w:r>
    </w:p>
    <w:p w:rsidR="00A141DF" w:rsidRPr="009D7B85" w:rsidRDefault="00A74D09" w:rsidP="00A141DF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Givens, D. L.,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Eskildsen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S., Taylor, K. 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Faldowski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R. A., &amp; Del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Gaizo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D. J. (2018). Timed Up and Go </w:t>
      </w:r>
      <w:r w:rsidR="00110759" w:rsidRPr="009D7B85">
        <w:rPr>
          <w:rFonts w:ascii="Arial" w:hAnsi="Arial" w:cs="Arial"/>
          <w:color w:val="000000"/>
          <w:sz w:val="24"/>
          <w:szCs w:val="24"/>
        </w:rPr>
        <w:t xml:space="preserve">(TUG)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test is predictive of Patient-Reported Outcomes Measurement Information System </w:t>
      </w:r>
      <w:r w:rsidR="00110759" w:rsidRPr="009D7B85">
        <w:rPr>
          <w:rFonts w:ascii="Arial" w:hAnsi="Arial" w:cs="Arial"/>
          <w:color w:val="000000"/>
          <w:sz w:val="24"/>
          <w:szCs w:val="24"/>
        </w:rPr>
        <w:t xml:space="preserve">(PROMIS)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physical function in patients awaiting total knee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arthroplasty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. </w:t>
      </w:r>
      <w:proofErr w:type="spellStart"/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Arthroplasty</w:t>
      </w:r>
      <w:proofErr w:type="spellEnd"/>
      <w:r w:rsidRPr="009D7B85">
        <w:rPr>
          <w:rFonts w:ascii="Arial" w:hAnsi="Arial" w:cs="Arial"/>
          <w:i/>
          <w:iCs/>
          <w:color w:val="000000"/>
          <w:sz w:val="24"/>
          <w:szCs w:val="24"/>
        </w:rPr>
        <w:t xml:space="preserve"> Today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Pr="009D7B85">
        <w:rPr>
          <w:rFonts w:ascii="Arial" w:hAnsi="Arial" w:cs="Arial"/>
          <w:color w:val="000000"/>
          <w:sz w:val="24"/>
          <w:szCs w:val="24"/>
        </w:rPr>
        <w:t>(4), 505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509.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/j.artd.2018.07.010</w:t>
      </w:r>
      <w:r w:rsidR="00A141DF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EE3576" w:rsidRPr="009D7B85" w:rsidRDefault="00A141DF" w:rsidP="00EE3576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Golightly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Y.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Hannan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T., Nelson, A. 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Hillstrom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H. J., Cleveland, R. J., Kraus, V. B., Schwartz, T.A., Goode, A.</w:t>
      </w:r>
      <w:r w:rsidR="00EE357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P., Flowers, P., Renner, J.</w:t>
      </w:r>
      <w:r w:rsidR="00EE357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B., &amp; Jordan, J. M. (2019). Relationship of joint hypermobility with ankle and foot </w:t>
      </w:r>
      <w:r w:rsidRPr="009D7B85">
        <w:rPr>
          <w:rFonts w:ascii="Arial" w:hAnsi="Arial" w:cs="Arial"/>
          <w:color w:val="000000"/>
          <w:sz w:val="24"/>
          <w:szCs w:val="24"/>
        </w:rPr>
        <w:lastRenderedPageBreak/>
        <w:t>radiographic osteoarthritis and symptoms in a community</w:t>
      </w:r>
      <w:r w:rsidRPr="009D7B85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based Cohort.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Arthritis Care &amp; Research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71(4), 538-544. </w:t>
      </w:r>
      <w:r w:rsidR="0048506B" w:rsidRPr="009D7B85">
        <w:rPr>
          <w:rFonts w:ascii="Arial" w:hAnsi="Arial" w:cs="Arial"/>
          <w:color w:val="000000"/>
          <w:sz w:val="24"/>
          <w:szCs w:val="24"/>
        </w:rPr>
        <w:t xml:space="preserve">https://doi.org/10.1002/acr.23686 </w:t>
      </w:r>
      <w:r w:rsidR="00EE3576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EE3576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Goode, A. P., Cleveland, R. J., Schwartz, T. A., Nelson, A. E., Kraus, V. B.,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Hillstrom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H.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Hannan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 M. T., Flowers, P., Renner, J. B., Jordan, J. M.,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Golightly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Y. M. (2019). Relationship of joint hypermobility with low back pain and lumbar spine osteoarthritis.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BMC Musculoskeletal Disorders</w:t>
      </w:r>
      <w:r w:rsidR="009D7B85" w:rsidRPr="009D7B85">
        <w:rPr>
          <w:rFonts w:ascii="Arial" w:hAnsi="Arial" w:cs="Arial"/>
          <w:color w:val="000000"/>
          <w:sz w:val="24"/>
          <w:szCs w:val="24"/>
        </w:rPr>
        <w:t>, 20(1), 158.</w:t>
      </w:r>
      <w:r w:rsidR="009D7B85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Green, C.E.,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Pastore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Cronley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L., Walker, M.D., Thigpen, C.A., Cook, C.E., &amp; Givens, D.L. (2019). </w:t>
      </w:r>
      <w:proofErr w:type="gram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Explanatory multivariate modeling for disability, pain, and claims in patients with spine pain via a physical therapy direct access model of care.</w:t>
      </w:r>
      <w:proofErr w:type="gram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Back and Musculoskeletal Rehabilitation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32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(5), 769-777.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>Greer, C. W., &amp; Erickson, K. A. (2019). Teaching students with significant cognitive disabilities to</w:t>
      </w:r>
      <w:r w:rsidR="00606B00" w:rsidRPr="009D7B85">
        <w:rPr>
          <w:rFonts w:ascii="Arial" w:hAnsi="Arial" w:cs="Arial"/>
          <w:color w:val="000000"/>
          <w:sz w:val="24"/>
          <w:szCs w:val="24"/>
        </w:rPr>
        <w:t xml:space="preserve"> count: R</w:t>
      </w:r>
      <w:r w:rsidRPr="009D7B85">
        <w:rPr>
          <w:rFonts w:ascii="Arial" w:hAnsi="Arial" w:cs="Arial"/>
          <w:color w:val="000000"/>
          <w:sz w:val="24"/>
          <w:szCs w:val="24"/>
        </w:rPr>
        <w:t>outine for achieving early counting.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TEACHING Exceptional Children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51</w:t>
      </w:r>
      <w:r w:rsidRPr="009D7B85">
        <w:rPr>
          <w:rFonts w:ascii="Arial" w:hAnsi="Arial" w:cs="Arial"/>
          <w:color w:val="000000"/>
          <w:sz w:val="24"/>
          <w:szCs w:val="24"/>
        </w:rPr>
        <w:t>(5), 382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389.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/0040059919836451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BF52F9" w:rsidRPr="009D7B85" w:rsidRDefault="00A74D09" w:rsidP="00BF52F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Grose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J. H., Buss, E., &amp; Elmore, H. (2019). Age-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elated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hanges in the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uditory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rainstem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esponse and </w:t>
      </w:r>
      <w:proofErr w:type="spellStart"/>
      <w:r w:rsidR="007B24D7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>uprathreshold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rocessing of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emporal and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pectral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m</w:t>
      </w:r>
      <w:r w:rsidRPr="009D7B85">
        <w:rPr>
          <w:rFonts w:ascii="Arial" w:hAnsi="Arial" w:cs="Arial"/>
          <w:color w:val="000000"/>
          <w:sz w:val="24"/>
          <w:szCs w:val="24"/>
        </w:rPr>
        <w:t>odulation.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Trends in Hearing</w:t>
      </w:r>
      <w:r w:rsidRPr="009D7B85">
        <w:rPr>
          <w:rFonts w:ascii="Arial" w:hAnsi="Arial" w:cs="Arial"/>
          <w:color w:val="000000"/>
          <w:sz w:val="24"/>
          <w:szCs w:val="24"/>
        </w:rPr>
        <w:t>,</w:t>
      </w:r>
      <w:r w:rsidR="00606B00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23</w:t>
      </w:r>
      <w:r w:rsidR="00855A12" w:rsidRPr="009D7B85">
        <w:rPr>
          <w:rFonts w:ascii="Arial" w:hAnsi="Arial" w:cs="Arial"/>
          <w:iCs/>
          <w:color w:val="000000"/>
          <w:sz w:val="24"/>
          <w:szCs w:val="24"/>
        </w:rPr>
        <w:t>: 1-11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2331216519839615.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/2331216519839615</w:t>
      </w:r>
      <w:r w:rsidR="00BF52F9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F51BC" w:rsidRPr="009D7B85" w:rsidRDefault="00BF52F9" w:rsidP="00AF51BC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Gullo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T.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Golightly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Y.M., Flowers, P., Jordan, J. M., Renner, J. B., Schwartz, T.A., Kraus, V. B.,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Hannan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T., Cleveland, R. J., &amp; Nelson, A. E. (2019). Joint hypermobility is not positively associated with prevalent multiple joint osteoarthritis: A cross-sectional study of older adults.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BMC Musculoskeletal Disorders</w:t>
      </w:r>
      <w:r w:rsidRPr="009D7B85">
        <w:rPr>
          <w:rFonts w:ascii="Arial" w:hAnsi="Arial" w:cs="Arial"/>
          <w:color w:val="000000"/>
          <w:sz w:val="24"/>
          <w:szCs w:val="24"/>
        </w:rPr>
        <w:t>, 20(1), 165.</w:t>
      </w:r>
      <w:r w:rsidR="00AF51B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F51BC" w:rsidRPr="009D7B85" w:rsidRDefault="00AF51BC" w:rsidP="00F43C6A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Gullo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T.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Golightly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Y. M., Cleveland, R. J., 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>Renner, J. B.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Callahan, L. F., Jordan, J. M., Kraus, V. B., Nelson, A.E. (2019). Defining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multiple joint osteoarthritis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 xml:space="preserve">, its frequency and impact in a community-based cohort. </w:t>
      </w:r>
      <w:proofErr w:type="spellStart"/>
      <w:r w:rsidRPr="009D7B85">
        <w:rPr>
          <w:rFonts w:ascii="Arial" w:hAnsi="Arial" w:cs="Arial"/>
          <w:i/>
          <w:color w:val="000000"/>
          <w:sz w:val="24"/>
          <w:szCs w:val="24"/>
        </w:rPr>
        <w:t>Semin</w:t>
      </w:r>
      <w:proofErr w:type="spellEnd"/>
      <w:r w:rsidRPr="009D7B85">
        <w:rPr>
          <w:rFonts w:ascii="Arial" w:hAnsi="Arial" w:cs="Arial"/>
          <w:i/>
          <w:color w:val="000000"/>
          <w:sz w:val="24"/>
          <w:szCs w:val="24"/>
        </w:rPr>
        <w:t xml:space="preserve"> Arthritis Rheum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48(6), 950-957. </w:t>
      </w:r>
      <w:proofErr w:type="spellStart"/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 xml:space="preserve">: 10.1016/j.semarthrit.2018.10.001. </w:t>
      </w:r>
      <w:r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BF52F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Haley, K. L., Cunningham, K. T., Barry, J., &amp; de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Riesthal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(2019). Collaborative goals for communicative life participation in aphasia: </w:t>
      </w:r>
      <w:r w:rsidR="007864D2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>he FOURC model.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American Journal of Speech-Language Pathology / American Speech-Language-Hearing Association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28</w:t>
      </w:r>
      <w:r w:rsidRPr="009D7B85">
        <w:rPr>
          <w:rFonts w:ascii="Arial" w:hAnsi="Arial" w:cs="Arial"/>
          <w:color w:val="000000"/>
          <w:sz w:val="24"/>
          <w:szCs w:val="24"/>
        </w:rPr>
        <w:t>(1), 1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13.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doi:10.1044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/2018_AJSLP-18-0163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>Haley, K. L., &amp; Jacks, A. (2019). Word-level prosodic measures and the differential diagnosis of apraxia of speech.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Clinical Linguistics &amp; Phonetics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33</w:t>
      </w:r>
      <w:r w:rsidRPr="009D7B85">
        <w:rPr>
          <w:rFonts w:ascii="Arial" w:hAnsi="Arial" w:cs="Arial"/>
          <w:color w:val="000000"/>
          <w:sz w:val="24"/>
          <w:szCs w:val="24"/>
        </w:rPr>
        <w:t>(5), 479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495.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doi:10.1080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/02699206.2018.1550813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9D7B85" w:rsidP="009D7B85">
      <w:pPr>
        <w:pStyle w:val="ListParagraph"/>
        <w:widowControl/>
        <w:numPr>
          <w:ilvl w:val="0"/>
          <w:numId w:val="7"/>
        </w:numPr>
        <w:tabs>
          <w:tab w:val="left" w:pos="990"/>
        </w:tabs>
        <w:snapToGrid/>
        <w:rPr>
          <w:rFonts w:ascii="Arial" w:hAnsi="Arial" w:cs="Arial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Haley, K.L., Womack, J.L., Harmon, T.G., McCulloch, K.L., &amp;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Faldowski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R.A. (2019). Life activity choices by people with aphasia: Repeated interviews and proxy agreement. </w:t>
      </w:r>
      <w:proofErr w:type="spellStart"/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Aphasiology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33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(6), 710-730.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:rsidR="00A74D09" w:rsidRPr="009D7B85" w:rsidRDefault="009D7B85" w:rsidP="009D7B85">
      <w:pPr>
        <w:pStyle w:val="ListParagraph"/>
        <w:widowControl/>
        <w:numPr>
          <w:ilvl w:val="0"/>
          <w:numId w:val="7"/>
        </w:numPr>
        <w:tabs>
          <w:tab w:val="left" w:pos="990"/>
        </w:tabs>
        <w:snapToGrid/>
        <w:rPr>
          <w:rFonts w:ascii="Arial" w:hAnsi="Arial" w:cs="Arial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Haley, K.L., Smith, M., &amp;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Wambaugh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J.L. (2019). Sound distortion errors in aphasia with apraxia of speech.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American Journal of Speech-Language Pathology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28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(1), 121-135.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A74D09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Harkey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S., Blackburn, J. T., Hackney, A. C.,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Lewek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D., Schmitz, R. J.,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Pietrosimone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B. (2018). Acute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erum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artilage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iomarker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esponse after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w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alking and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rop </w:t>
      </w:r>
      <w:r w:rsidR="007B24D7" w:rsidRPr="009D7B85">
        <w:rPr>
          <w:rFonts w:ascii="Arial" w:hAnsi="Arial" w:cs="Arial"/>
          <w:color w:val="000000"/>
          <w:sz w:val="24"/>
          <w:szCs w:val="24"/>
        </w:rPr>
        <w:t>l</w:t>
      </w:r>
      <w:r w:rsidRPr="009D7B85">
        <w:rPr>
          <w:rFonts w:ascii="Arial" w:hAnsi="Arial" w:cs="Arial"/>
          <w:color w:val="000000"/>
          <w:sz w:val="24"/>
          <w:szCs w:val="24"/>
        </w:rPr>
        <w:t>anding.</w:t>
      </w:r>
      <w:r w:rsidR="007864D2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6E4DE9" w:rsidRPr="009D7B85">
        <w:rPr>
          <w:rFonts w:ascii="Arial" w:hAnsi="Arial" w:cs="Arial"/>
          <w:i/>
          <w:iCs/>
          <w:color w:val="000000"/>
          <w:sz w:val="24"/>
          <w:szCs w:val="24"/>
        </w:rPr>
        <w:t>M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edicine and Science in Sports and Exercise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50</w:t>
      </w:r>
      <w:r w:rsidRPr="009D7B85">
        <w:rPr>
          <w:rFonts w:ascii="Arial" w:hAnsi="Arial" w:cs="Arial"/>
          <w:color w:val="000000"/>
          <w:sz w:val="24"/>
          <w:szCs w:val="24"/>
        </w:rPr>
        <w:t>(7), 1465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1471.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doi:10.1249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/MSS.0000000000001585</w:t>
      </w:r>
      <w:r w:rsidR="009D7B85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Harmon, T.G., Jacks, A., Haley, K.L., &amp;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Bailliard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A. (2019). Dual-task effects on story retell for participants with moderate, mild, or no aphasia: Quantitative and qualitative findings. </w:t>
      </w:r>
      <w:proofErr w:type="gramStart"/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Speech, Language, and Hearing Research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62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(6), 1890-1905.</w:t>
      </w:r>
      <w:proofErr w:type="gramEnd"/>
    </w:p>
    <w:p w:rsidR="00D57999" w:rsidRPr="009D7B85" w:rsidRDefault="00D57999" w:rsidP="00D5799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57999" w:rsidRPr="009D7B85" w:rsidRDefault="00A74D09" w:rsidP="00D5799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Harrop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Amsbary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Towner-Wright, S.,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Reichow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B., &amp; Boyd, B. A. (2019). That’s what I like: The use of circumscribed interests within interventions for individuals with autism spectrum disorder. A systematic review.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Research in Autism Spectrum Disorders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57</w:t>
      </w:r>
      <w:r w:rsidRPr="009D7B85">
        <w:rPr>
          <w:rFonts w:ascii="Arial" w:hAnsi="Arial" w:cs="Arial"/>
          <w:color w:val="000000"/>
          <w:sz w:val="24"/>
          <w:szCs w:val="24"/>
        </w:rPr>
        <w:t>, 63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86.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/j.rasd.2018.09.008</w:t>
      </w:r>
    </w:p>
    <w:p w:rsidR="00D57999" w:rsidRPr="009D7B85" w:rsidRDefault="00D57999" w:rsidP="00D5799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57999" w:rsidRPr="009D7B85" w:rsidRDefault="00A74D09" w:rsidP="00D5799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Harrop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C., Jones, D.,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Zheng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Nowell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S., Boyd, B. A.,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Sasson</w:t>
      </w:r>
      <w:proofErr w:type="spellEnd"/>
      <w:r w:rsidR="005D0934" w:rsidRPr="009D7B85">
        <w:rPr>
          <w:rFonts w:ascii="Arial" w:hAnsi="Arial" w:cs="Arial"/>
          <w:color w:val="000000"/>
          <w:sz w:val="24"/>
          <w:szCs w:val="24"/>
        </w:rPr>
        <w:t>, N. (2018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). Circumscribed interests and attention in autism: </w:t>
      </w:r>
      <w:r w:rsidR="007864D2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>he role of biological sex.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Autism and Developmental Disorders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48</w:t>
      </w:r>
      <w:r w:rsidRPr="009D7B85">
        <w:rPr>
          <w:rFonts w:ascii="Arial" w:hAnsi="Arial" w:cs="Arial"/>
          <w:color w:val="000000"/>
          <w:sz w:val="24"/>
          <w:szCs w:val="24"/>
        </w:rPr>
        <w:t>(10), 3449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3459.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doi:10.1007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/s10803-018-3612-z</w:t>
      </w:r>
    </w:p>
    <w:p w:rsidR="00D57999" w:rsidRPr="009D7B85" w:rsidRDefault="00D57999" w:rsidP="00D5799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A74D09" w:rsidRPr="009D7B85" w:rsidRDefault="00A74D09" w:rsidP="00D5799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Harrop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C., Jones, D.,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Zheng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Nowell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W., Boyd, B. A.,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Sass</w:t>
      </w:r>
      <w:r w:rsidR="005D0934" w:rsidRPr="009D7B85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="005D0934" w:rsidRPr="009D7B85">
        <w:rPr>
          <w:rFonts w:ascii="Arial" w:hAnsi="Arial" w:cs="Arial"/>
          <w:color w:val="000000"/>
          <w:sz w:val="24"/>
          <w:szCs w:val="24"/>
        </w:rPr>
        <w:t>, N. (2018</w:t>
      </w:r>
      <w:r w:rsidRPr="009D7B85">
        <w:rPr>
          <w:rFonts w:ascii="Arial" w:hAnsi="Arial" w:cs="Arial"/>
          <w:color w:val="000000"/>
          <w:sz w:val="24"/>
          <w:szCs w:val="24"/>
        </w:rPr>
        <w:t>). Sex differences in social attention in autism spectrum disorder.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Autism Research : Official Journal of the International Society for Autism Research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11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(9),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1264</w:t>
      </w:r>
      <w:proofErr w:type="gramEnd"/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1275.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doi:10.1002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/aur.1997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CE1E18" w:rsidRPr="009D7B85" w:rsidRDefault="00CE1E18" w:rsidP="00A22DF5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Arial" w:hAnsi="Arial" w:cs="Arial"/>
          <w:sz w:val="24"/>
          <w:szCs w:val="24"/>
        </w:rPr>
      </w:pPr>
      <w:proofErr w:type="spellStart"/>
      <w:r w:rsidRPr="009D7B85">
        <w:rPr>
          <w:rFonts w:ascii="Arial" w:hAnsi="Arial" w:cs="Arial"/>
          <w:sz w:val="24"/>
          <w:szCs w:val="24"/>
        </w:rPr>
        <w:t>Harshman</w:t>
      </w:r>
      <w:proofErr w:type="spellEnd"/>
      <w:r w:rsidRPr="009D7B85">
        <w:rPr>
          <w:rFonts w:ascii="Arial" w:hAnsi="Arial" w:cs="Arial"/>
          <w:sz w:val="24"/>
          <w:szCs w:val="24"/>
        </w:rPr>
        <w:t>, L.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A., Johnson, R.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J., Matheson, M.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 xml:space="preserve">B., </w:t>
      </w:r>
      <w:proofErr w:type="spellStart"/>
      <w:r w:rsidRPr="009D7B85">
        <w:rPr>
          <w:rFonts w:ascii="Arial" w:hAnsi="Arial" w:cs="Arial"/>
          <w:sz w:val="24"/>
          <w:szCs w:val="24"/>
        </w:rPr>
        <w:t>Kogon</w:t>
      </w:r>
      <w:proofErr w:type="spellEnd"/>
      <w:r w:rsidRPr="009D7B85">
        <w:rPr>
          <w:rFonts w:ascii="Arial" w:hAnsi="Arial" w:cs="Arial"/>
          <w:sz w:val="24"/>
          <w:szCs w:val="24"/>
        </w:rPr>
        <w:t>, A.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 xml:space="preserve">J., </w:t>
      </w:r>
      <w:proofErr w:type="spellStart"/>
      <w:r w:rsidRPr="009D7B85">
        <w:rPr>
          <w:rFonts w:ascii="Arial" w:hAnsi="Arial" w:cs="Arial"/>
          <w:sz w:val="24"/>
          <w:szCs w:val="24"/>
        </w:rPr>
        <w:t>Shinnar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9D7B85">
        <w:rPr>
          <w:rFonts w:ascii="Arial" w:hAnsi="Arial" w:cs="Arial"/>
          <w:sz w:val="24"/>
          <w:szCs w:val="24"/>
        </w:rPr>
        <w:t>Gerson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9D7B85">
        <w:rPr>
          <w:rFonts w:ascii="Arial" w:hAnsi="Arial" w:cs="Arial"/>
          <w:sz w:val="24"/>
          <w:szCs w:val="24"/>
        </w:rPr>
        <w:t>Warady</w:t>
      </w:r>
      <w:proofErr w:type="spellEnd"/>
      <w:r w:rsidRPr="009D7B85">
        <w:rPr>
          <w:rFonts w:ascii="Arial" w:hAnsi="Arial" w:cs="Arial"/>
          <w:sz w:val="24"/>
          <w:szCs w:val="24"/>
        </w:rPr>
        <w:t>, B.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A., Furth, S.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L., &amp; Hooper, S.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 xml:space="preserve">R. (2019). Academic achievement in children with chronic kidney disease: A report from the </w:t>
      </w:r>
      <w:proofErr w:type="spellStart"/>
      <w:r w:rsidRPr="009D7B85">
        <w:rPr>
          <w:rFonts w:ascii="Arial" w:hAnsi="Arial" w:cs="Arial"/>
          <w:sz w:val="24"/>
          <w:szCs w:val="24"/>
        </w:rPr>
        <w:t>CKiD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Cohort. </w:t>
      </w:r>
      <w:r w:rsidRPr="009D7B85">
        <w:rPr>
          <w:rFonts w:ascii="Arial" w:hAnsi="Arial" w:cs="Arial"/>
          <w:i/>
          <w:sz w:val="24"/>
          <w:szCs w:val="24"/>
        </w:rPr>
        <w:t>Pediatric Nephrology, 34,</w:t>
      </w:r>
      <w:r w:rsidRPr="009D7B85">
        <w:rPr>
          <w:rFonts w:ascii="Arial" w:hAnsi="Arial" w:cs="Arial"/>
          <w:sz w:val="24"/>
          <w:szCs w:val="24"/>
        </w:rPr>
        <w:t xml:space="preserve"> 689-696.</w:t>
      </w:r>
      <w:r w:rsidR="009C1DAA" w:rsidRPr="009D7B8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1DAA" w:rsidRPr="009D7B85">
        <w:rPr>
          <w:rFonts w:ascii="Arial" w:hAnsi="Arial" w:cs="Arial"/>
          <w:sz w:val="24"/>
          <w:szCs w:val="24"/>
        </w:rPr>
        <w:t>doi</w:t>
      </w:r>
      <w:proofErr w:type="spellEnd"/>
      <w:proofErr w:type="gramEnd"/>
      <w:r w:rsidR="009C1DAA" w:rsidRPr="009D7B85">
        <w:rPr>
          <w:rFonts w:ascii="Arial" w:hAnsi="Arial" w:cs="Arial"/>
          <w:sz w:val="24"/>
          <w:szCs w:val="24"/>
        </w:rPr>
        <w:t>: 10.1007/s00467-018-4144-7</w:t>
      </w:r>
      <w:r w:rsidR="009C1DAA" w:rsidRPr="009D7B85">
        <w:rPr>
          <w:rFonts w:ascii="Arial" w:hAnsi="Arial" w:cs="Arial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Hatch, P., &amp; Erickson, K. (2018). Teacher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e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xperience,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ext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ccess, and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dolescents with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ignificant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>isabilities.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Assistive Technology Outcomes &amp; Benefits (ATOB)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12</w:t>
      </w:r>
      <w:r w:rsidR="00CD301B" w:rsidRPr="009D7B85">
        <w:rPr>
          <w:rFonts w:ascii="Arial" w:hAnsi="Arial" w:cs="Arial"/>
          <w:color w:val="000000"/>
          <w:sz w:val="24"/>
          <w:szCs w:val="24"/>
        </w:rPr>
        <w:t>, Summer 2018, pp. 56-72.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CE1E18" w:rsidRPr="009D7B85" w:rsidRDefault="00CE1E18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D7B85">
        <w:rPr>
          <w:rFonts w:ascii="Arial" w:hAnsi="Arial" w:cs="Arial"/>
          <w:sz w:val="24"/>
          <w:szCs w:val="24"/>
        </w:rPr>
        <w:t>Hooper, S.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 xml:space="preserve">R., Hatton, D., </w:t>
      </w:r>
      <w:proofErr w:type="spellStart"/>
      <w:r w:rsidRPr="009D7B85">
        <w:rPr>
          <w:rFonts w:ascii="Arial" w:hAnsi="Arial" w:cs="Arial"/>
          <w:sz w:val="24"/>
          <w:szCs w:val="24"/>
        </w:rPr>
        <w:t>Sideris</w:t>
      </w:r>
      <w:proofErr w:type="spellEnd"/>
      <w:r w:rsidRPr="009D7B85">
        <w:rPr>
          <w:rFonts w:ascii="Arial" w:hAnsi="Arial" w:cs="Arial"/>
          <w:sz w:val="24"/>
          <w:szCs w:val="24"/>
        </w:rPr>
        <w:t>, J., Sullivan, K., Ornstein, P.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A., &amp; Bailey, D.</w:t>
      </w:r>
      <w:r w:rsidR="005D0934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 xml:space="preserve">B. (2018). Developmental trajectories of executive functions in young males with Fragile X Syndrome. </w:t>
      </w:r>
      <w:r w:rsidRPr="009D7B85">
        <w:rPr>
          <w:rFonts w:ascii="Arial" w:hAnsi="Arial" w:cs="Arial"/>
          <w:i/>
          <w:sz w:val="24"/>
          <w:szCs w:val="24"/>
        </w:rPr>
        <w:t xml:space="preserve">Research in Developmental Disabilities, </w:t>
      </w:r>
      <w:r w:rsidR="004D5729" w:rsidRPr="009D7B85">
        <w:rPr>
          <w:rFonts w:ascii="Arial" w:hAnsi="Arial" w:cs="Arial"/>
          <w:sz w:val="24"/>
          <w:szCs w:val="24"/>
        </w:rPr>
        <w:t>October</w:t>
      </w:r>
      <w:r w:rsidR="004D5729" w:rsidRPr="009D7B85">
        <w:rPr>
          <w:rFonts w:ascii="Arial" w:hAnsi="Arial" w:cs="Arial"/>
          <w:i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sz w:val="24"/>
          <w:szCs w:val="24"/>
        </w:rPr>
        <w:lastRenderedPageBreak/>
        <w:t>81,</w:t>
      </w:r>
      <w:r w:rsidRPr="009D7B85">
        <w:rPr>
          <w:rFonts w:ascii="Arial" w:hAnsi="Arial" w:cs="Arial"/>
          <w:sz w:val="24"/>
          <w:szCs w:val="24"/>
        </w:rPr>
        <w:t xml:space="preserve"> 73-88.</w:t>
      </w:r>
      <w:r w:rsidR="000B05FC" w:rsidRPr="009D7B85">
        <w:rPr>
          <w:rFonts w:ascii="Arial" w:hAnsi="Arial" w:cs="Arial"/>
          <w:sz w:val="24"/>
          <w:szCs w:val="24"/>
        </w:rPr>
        <w:br/>
      </w:r>
    </w:p>
    <w:p w:rsidR="00A74D09" w:rsidRPr="009D7B85" w:rsidRDefault="0012765B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Hsu, A. K., McKee, M., Williams, S.,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Roscigno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C.,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Crandell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J., Lewis, A.,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Hazzard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W. and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Jenerette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>, C.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 (2019). Associations among hearing loss, hospitalization, readmission and mortality in older adults: A systematic review. </w:t>
      </w:r>
      <w:r w:rsidR="00B7742D" w:rsidRPr="009D7B85">
        <w:rPr>
          <w:rFonts w:ascii="Arial" w:hAnsi="Arial" w:cs="Arial"/>
          <w:i/>
          <w:iCs/>
          <w:color w:val="000000"/>
          <w:sz w:val="24"/>
          <w:szCs w:val="24"/>
        </w:rPr>
        <w:t xml:space="preserve">Geriatric Nursing, </w:t>
      </w:r>
      <w:r w:rsidR="00B7742D" w:rsidRPr="009D7B85">
        <w:rPr>
          <w:rFonts w:ascii="Arial" w:hAnsi="Arial" w:cs="Arial"/>
          <w:iCs/>
          <w:color w:val="000000"/>
          <w:sz w:val="24"/>
          <w:szCs w:val="24"/>
        </w:rPr>
        <w:t>Mar. 7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A74D09" w:rsidRPr="009D7B85">
        <w:rPr>
          <w:rFonts w:ascii="Arial" w:hAnsi="Arial" w:cs="Arial"/>
          <w:color w:val="000000"/>
          <w:sz w:val="24"/>
          <w:szCs w:val="24"/>
        </w:rPr>
        <w:t>j.gerinurse</w:t>
      </w:r>
      <w:proofErr w:type="spellEnd"/>
      <w:r w:rsidR="00A74D09" w:rsidRPr="009D7B85">
        <w:rPr>
          <w:rFonts w:ascii="Arial" w:hAnsi="Arial" w:cs="Arial"/>
          <w:color w:val="000000"/>
          <w:sz w:val="24"/>
          <w:szCs w:val="24"/>
        </w:rPr>
        <w:t>.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2018.12.013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Huck, G. 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Finnicum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C., Morrison, B.,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Kaseroff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A.,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Umucu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E. (2018). Consumer perspectives on physical activity interventions within assertive community treatment programs.</w:t>
      </w:r>
      <w:r w:rsidR="005D0934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Psychiatric Rehabilitation Journal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41</w:t>
      </w:r>
      <w:r w:rsidRPr="009D7B85">
        <w:rPr>
          <w:rFonts w:ascii="Arial" w:hAnsi="Arial" w:cs="Arial"/>
          <w:color w:val="000000"/>
          <w:sz w:val="24"/>
          <w:szCs w:val="24"/>
        </w:rPr>
        <w:t>(4), 312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318.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doi:10.1037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/prj0000311</w:t>
      </w:r>
      <w:r w:rsidR="000B05FC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5D0934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Huck, G.,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Mahr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M., Morrison, B.,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Finnicum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Umucu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E. (2019). Barriers to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hysical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ctivity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mong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ssertive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ommunity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reatment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articipants: A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m</w:t>
      </w:r>
      <w:r w:rsidRPr="009D7B85">
        <w:rPr>
          <w:rFonts w:ascii="Arial" w:hAnsi="Arial" w:cs="Arial"/>
          <w:color w:val="000000"/>
          <w:sz w:val="24"/>
          <w:szCs w:val="24"/>
        </w:rPr>
        <w:t>ixed-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m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ethods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>nalysis.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Applied Rehabilitation Counseling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50</w:t>
      </w:r>
      <w:r w:rsidRPr="009D7B85">
        <w:rPr>
          <w:rFonts w:ascii="Arial" w:hAnsi="Arial" w:cs="Arial"/>
          <w:color w:val="000000"/>
          <w:sz w:val="24"/>
          <w:szCs w:val="24"/>
        </w:rPr>
        <w:t>(2), 102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117.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doi:10.1891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/0047-2220.50.2.102</w:t>
      </w:r>
      <w:r w:rsidR="008F7569" w:rsidRPr="009D7B8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0934" w:rsidRPr="009D7B85" w:rsidRDefault="005D0934" w:rsidP="00A22DF5">
      <w:pPr>
        <w:pStyle w:val="ListParagraph"/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:rsidR="003652D7" w:rsidRPr="009D7B85" w:rsidRDefault="003652D7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12121"/>
          <w:sz w:val="24"/>
          <w:szCs w:val="24"/>
        </w:rPr>
        <w:t xml:space="preserve">Hume, K.A., Sam, A., </w:t>
      </w:r>
      <w:proofErr w:type="spellStart"/>
      <w:r w:rsidRPr="009D7B85">
        <w:rPr>
          <w:rFonts w:ascii="Arial" w:hAnsi="Arial" w:cs="Arial"/>
          <w:color w:val="212121"/>
          <w:sz w:val="24"/>
          <w:szCs w:val="24"/>
        </w:rPr>
        <w:t>Mokrova</w:t>
      </w:r>
      <w:proofErr w:type="spellEnd"/>
      <w:r w:rsidRPr="009D7B85">
        <w:rPr>
          <w:rFonts w:ascii="Arial" w:hAnsi="Arial" w:cs="Arial"/>
          <w:color w:val="212121"/>
          <w:sz w:val="24"/>
          <w:szCs w:val="24"/>
        </w:rPr>
        <w:t>, I.</w:t>
      </w:r>
      <w:proofErr w:type="gramStart"/>
      <w:r w:rsidRPr="009D7B85">
        <w:rPr>
          <w:rFonts w:ascii="Arial" w:hAnsi="Arial" w:cs="Arial"/>
          <w:color w:val="212121"/>
          <w:sz w:val="24"/>
          <w:szCs w:val="24"/>
        </w:rPr>
        <w:t>,</w:t>
      </w:r>
      <w:proofErr w:type="spellStart"/>
      <w:r w:rsidRPr="009D7B85">
        <w:rPr>
          <w:rFonts w:ascii="Arial" w:hAnsi="Arial" w:cs="Arial"/>
          <w:bCs/>
          <w:color w:val="212121"/>
          <w:sz w:val="24"/>
          <w:szCs w:val="24"/>
        </w:rPr>
        <w:t>Reszka</w:t>
      </w:r>
      <w:proofErr w:type="spellEnd"/>
      <w:proofErr w:type="gramEnd"/>
      <w:r w:rsidRPr="009D7B85">
        <w:rPr>
          <w:rFonts w:ascii="Arial" w:hAnsi="Arial" w:cs="Arial"/>
          <w:bCs/>
          <w:color w:val="212121"/>
          <w:sz w:val="24"/>
          <w:szCs w:val="24"/>
        </w:rPr>
        <w:t>, S.S.,</w:t>
      </w:r>
      <w:r w:rsidR="005D0934" w:rsidRPr="009D7B85">
        <w:rPr>
          <w:rFonts w:ascii="Arial" w:hAnsi="Arial" w:cs="Arial"/>
          <w:bCs/>
          <w:color w:val="212121"/>
          <w:sz w:val="24"/>
          <w:szCs w:val="24"/>
        </w:rPr>
        <w:t xml:space="preserve"> </w:t>
      </w:r>
      <w:r w:rsidRPr="009D7B85">
        <w:rPr>
          <w:rFonts w:ascii="Arial" w:hAnsi="Arial" w:cs="Arial"/>
          <w:color w:val="212121"/>
          <w:sz w:val="24"/>
          <w:szCs w:val="24"/>
        </w:rPr>
        <w:t>&amp; Boyd, B.A. (2019). Facilitating social interactions with peers in early childhood settings for young children with ASD. </w:t>
      </w:r>
      <w:r w:rsidRPr="009D7B85">
        <w:rPr>
          <w:rFonts w:ascii="Arial" w:hAnsi="Arial" w:cs="Arial"/>
          <w:i/>
          <w:iCs/>
          <w:color w:val="212121"/>
          <w:sz w:val="24"/>
          <w:szCs w:val="24"/>
        </w:rPr>
        <w:t>School Psychology Review, 48(2),</w:t>
      </w:r>
      <w:r w:rsidR="005D0934" w:rsidRPr="009D7B85">
        <w:rPr>
          <w:rFonts w:ascii="Arial" w:hAnsi="Arial" w:cs="Arial"/>
          <w:i/>
          <w:iCs/>
          <w:color w:val="212121"/>
          <w:sz w:val="24"/>
          <w:szCs w:val="24"/>
        </w:rPr>
        <w:t xml:space="preserve"> </w:t>
      </w:r>
      <w:proofErr w:type="gramStart"/>
      <w:r w:rsidRPr="009D7B85">
        <w:rPr>
          <w:rFonts w:ascii="Arial" w:hAnsi="Arial" w:cs="Arial"/>
          <w:color w:val="212121"/>
          <w:sz w:val="24"/>
          <w:szCs w:val="24"/>
        </w:rPr>
        <w:t>123</w:t>
      </w:r>
      <w:proofErr w:type="gramEnd"/>
      <w:r w:rsidRPr="009D7B85">
        <w:rPr>
          <w:rFonts w:ascii="Arial" w:hAnsi="Arial" w:cs="Arial"/>
          <w:color w:val="212121"/>
          <w:sz w:val="24"/>
          <w:szCs w:val="24"/>
        </w:rPr>
        <w:t>-132.</w:t>
      </w:r>
      <w:r w:rsidR="000B05FC" w:rsidRPr="009D7B85">
        <w:rPr>
          <w:rFonts w:ascii="Arial" w:hAnsi="Arial" w:cs="Arial"/>
          <w:color w:val="212121"/>
          <w:sz w:val="24"/>
          <w:szCs w:val="24"/>
        </w:rPr>
        <w:br/>
      </w:r>
    </w:p>
    <w:p w:rsidR="00A74D09" w:rsidRPr="009D7B85" w:rsidRDefault="002E6867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Iversen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M. D., Schwartz, T. A., von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Heideken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J., Callahan, L. F.,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Golightly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Y. M., Goode, A., Hill, C., Huffman, K.,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Pathak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A., Cooke, J. and Allen, K. D.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(2018). </w:t>
      </w:r>
      <w:proofErr w:type="spellStart"/>
      <w:r w:rsidR="00A74D09" w:rsidRPr="009D7B85">
        <w:rPr>
          <w:rFonts w:ascii="Arial" w:hAnsi="Arial" w:cs="Arial"/>
          <w:color w:val="000000"/>
          <w:sz w:val="24"/>
          <w:szCs w:val="24"/>
        </w:rPr>
        <w:t>Sociodemographic</w:t>
      </w:r>
      <w:proofErr w:type="spellEnd"/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 and clinical correlates of physical therapy utilization in adults with symptomatic knee osteoarthritis.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Physical Therapy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98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(8), 670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678. doi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:10.1093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A74D09" w:rsidRPr="009D7B85">
        <w:rPr>
          <w:rFonts w:ascii="Arial" w:hAnsi="Arial" w:cs="Arial"/>
          <w:color w:val="000000"/>
          <w:sz w:val="24"/>
          <w:szCs w:val="24"/>
        </w:rPr>
        <w:t>ptj</w:t>
      </w:r>
      <w:proofErr w:type="spellEnd"/>
      <w:r w:rsidR="00A74D09" w:rsidRPr="009D7B85">
        <w:rPr>
          <w:rFonts w:ascii="Arial" w:hAnsi="Arial" w:cs="Arial"/>
          <w:color w:val="000000"/>
          <w:sz w:val="24"/>
          <w:szCs w:val="24"/>
        </w:rPr>
        <w:t>/pzy052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D790A" w:rsidRPr="009D7B85" w:rsidRDefault="009D7B85" w:rsidP="00AD790A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Jacks, A., Haley, K.L., Bishop, G., &amp; Harmon, T.G. (2019). Automated speech recognition in adult stroke survivors: Comparing human and computer transcriptions.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Folia </w:t>
      </w:r>
      <w:proofErr w:type="spellStart"/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Phoniatrica</w:t>
      </w:r>
      <w:proofErr w:type="spellEnd"/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et</w:t>
      </w:r>
      <w:proofErr w:type="gramEnd"/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Logopaedica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71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(5-6), 282-292.</w:t>
      </w:r>
      <w:r w:rsidR="00AD790A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D790A" w:rsidRPr="009D7B85" w:rsidRDefault="00AD790A" w:rsidP="00AD790A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sz w:val="24"/>
          <w:szCs w:val="24"/>
        </w:rPr>
        <w:t xml:space="preserve">Judge, P. D., Jorgensen, E., Lopez-Vazquez, M., Roush, P., Page, T. A., Moeller, M. P., </w:t>
      </w:r>
      <w:proofErr w:type="spellStart"/>
      <w:r w:rsidRPr="009D7B85">
        <w:rPr>
          <w:rFonts w:ascii="Arial" w:hAnsi="Arial" w:cs="Arial"/>
          <w:sz w:val="24"/>
          <w:szCs w:val="24"/>
        </w:rPr>
        <w:t>Tomblin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J.B., </w:t>
      </w:r>
      <w:proofErr w:type="spellStart"/>
      <w:r w:rsidRPr="009D7B85">
        <w:rPr>
          <w:rFonts w:ascii="Arial" w:hAnsi="Arial" w:cs="Arial"/>
          <w:sz w:val="24"/>
          <w:szCs w:val="24"/>
        </w:rPr>
        <w:t>Holte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L., &amp; Buchman, C. (2019). Medical referral patterns and etiologies for children with mild-to-severe hearing loss. </w:t>
      </w:r>
      <w:r w:rsidRPr="009D7B85">
        <w:rPr>
          <w:rFonts w:ascii="Arial" w:hAnsi="Arial" w:cs="Arial"/>
          <w:i/>
          <w:sz w:val="24"/>
          <w:szCs w:val="24"/>
        </w:rPr>
        <w:t>Ear and Hearing</w:t>
      </w:r>
      <w:r w:rsidRPr="009D7B85">
        <w:rPr>
          <w:rFonts w:ascii="Arial" w:hAnsi="Arial" w:cs="Arial"/>
          <w:sz w:val="24"/>
          <w:szCs w:val="24"/>
        </w:rPr>
        <w:t xml:space="preserve">, 40(4), 1001-1008. </w:t>
      </w:r>
      <w:proofErr w:type="spellStart"/>
      <w:proofErr w:type="gramStart"/>
      <w:r w:rsidRPr="009D7B85">
        <w:rPr>
          <w:rFonts w:ascii="Arial" w:hAnsi="Arial" w:cs="Arial"/>
          <w:color w:val="0D0D0D" w:themeColor="text1" w:themeTint="F2"/>
          <w:sz w:val="24"/>
          <w:szCs w:val="24"/>
        </w:rPr>
        <w:t>doi</w:t>
      </w:r>
      <w:proofErr w:type="spellEnd"/>
      <w:proofErr w:type="gramEnd"/>
      <w:r w:rsidRPr="009D7B85">
        <w:rPr>
          <w:rFonts w:ascii="Arial" w:hAnsi="Arial" w:cs="Arial"/>
          <w:color w:val="0D0D0D" w:themeColor="text1" w:themeTint="F2"/>
          <w:sz w:val="24"/>
          <w:szCs w:val="24"/>
        </w:rPr>
        <w:t>: 10.1097/AUD.0000000000000682.</w:t>
      </w:r>
      <w:r w:rsidRPr="009D7B85">
        <w:rPr>
          <w:rFonts w:ascii="Arial" w:hAnsi="Arial" w:cs="Arial"/>
          <w:color w:val="0D0D0D" w:themeColor="text1" w:themeTint="F2"/>
          <w:sz w:val="24"/>
          <w:szCs w:val="24"/>
        </w:rPr>
        <w:br/>
      </w:r>
    </w:p>
    <w:p w:rsidR="00262617" w:rsidRPr="009D7B85" w:rsidRDefault="006E7844" w:rsidP="00262617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D0D0D" w:themeColor="text1" w:themeTint="F2"/>
          <w:sz w:val="24"/>
          <w:szCs w:val="24"/>
        </w:rPr>
        <w:t xml:space="preserve">Kearns, J., </w:t>
      </w:r>
      <w:proofErr w:type="spellStart"/>
      <w:r w:rsidRPr="009D7B85">
        <w:rPr>
          <w:rFonts w:ascii="Arial" w:hAnsi="Arial" w:cs="Arial"/>
          <w:color w:val="0D0D0D" w:themeColor="text1" w:themeTint="F2"/>
          <w:sz w:val="24"/>
          <w:szCs w:val="24"/>
        </w:rPr>
        <w:t>Kleinert</w:t>
      </w:r>
      <w:proofErr w:type="spellEnd"/>
      <w:r w:rsidRPr="009D7B85">
        <w:rPr>
          <w:rFonts w:ascii="Arial" w:hAnsi="Arial" w:cs="Arial"/>
          <w:color w:val="0D0D0D" w:themeColor="text1" w:themeTint="F2"/>
          <w:sz w:val="24"/>
          <w:szCs w:val="24"/>
        </w:rPr>
        <w:t xml:space="preserve">, J., &amp; Erickson, K. (2019).  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Strategies for supporting AAC use in inclusive general education classrooms. </w:t>
      </w:r>
      <w:r w:rsidRPr="009D7B85">
        <w:rPr>
          <w:rFonts w:ascii="Arial" w:hAnsi="Arial" w:cs="Arial"/>
          <w:bCs/>
          <w:i/>
          <w:color w:val="000000"/>
          <w:sz w:val="24"/>
          <w:szCs w:val="24"/>
        </w:rPr>
        <w:t>Impact, 31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(2). </w:t>
      </w:r>
      <w:r w:rsidR="00262617" w:rsidRPr="009D7B85">
        <w:rPr>
          <w:rFonts w:ascii="Arial" w:hAnsi="Arial" w:cs="Arial"/>
          <w:bCs/>
          <w:color w:val="000000"/>
          <w:sz w:val="24"/>
          <w:szCs w:val="24"/>
        </w:rPr>
        <w:br/>
      </w:r>
    </w:p>
    <w:p w:rsidR="00D646A2" w:rsidRPr="009D7B85" w:rsidRDefault="00393A2D" w:rsidP="00262617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Kelly JW, Leigh S, Giuliani C, Brady R,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McKeown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 MJ, </w:t>
      </w:r>
      <w:r w:rsidR="008F5F77" w:rsidRPr="009D7B85">
        <w:rPr>
          <w:rFonts w:ascii="Arial" w:hAnsi="Arial" w:cs="Arial"/>
          <w:color w:val="000000"/>
          <w:sz w:val="24"/>
          <w:szCs w:val="24"/>
        </w:rPr>
        <w:t xml:space="preserve">&amp; </w:t>
      </w:r>
      <w:r w:rsidR="009736F5" w:rsidRPr="009D7B85">
        <w:rPr>
          <w:rFonts w:ascii="Arial" w:hAnsi="Arial" w:cs="Arial"/>
          <w:color w:val="000000"/>
          <w:sz w:val="24"/>
          <w:szCs w:val="24"/>
        </w:rPr>
        <w:t xml:space="preserve">Grant E.  </w:t>
      </w:r>
      <w:r w:rsidR="00262617" w:rsidRPr="009D7B85">
        <w:rPr>
          <w:rFonts w:ascii="Arial" w:hAnsi="Arial" w:cs="Arial"/>
          <w:color w:val="000000"/>
          <w:sz w:val="24"/>
          <w:szCs w:val="24"/>
        </w:rPr>
        <w:t>Movement- based classification of people with stroke through automated analysis of three-dimensional motion data in Intelligent Autonomous Systems 15: Proceedings of the 15th International Conference IAS-15 (Advances in intelligent systems and computing)</w:t>
      </w:r>
      <w:r w:rsidRPr="009D7B85">
        <w:rPr>
          <w:rFonts w:ascii="Arial" w:hAnsi="Arial" w:cs="Arial"/>
          <w:color w:val="000000"/>
          <w:sz w:val="24"/>
          <w:szCs w:val="24"/>
        </w:rPr>
        <w:t>, B</w:t>
      </w:r>
      <w:r w:rsidR="00262617" w:rsidRPr="009D7B85">
        <w:rPr>
          <w:rFonts w:ascii="Arial" w:hAnsi="Arial" w:cs="Arial"/>
          <w:color w:val="000000"/>
          <w:sz w:val="24"/>
          <w:szCs w:val="24"/>
        </w:rPr>
        <w:t xml:space="preserve">ade-Baden, Germany. June 11-15, </w:t>
      </w:r>
      <w:r w:rsidRPr="009D7B85">
        <w:rPr>
          <w:rFonts w:ascii="Arial" w:hAnsi="Arial" w:cs="Arial"/>
          <w:color w:val="000000"/>
          <w:sz w:val="24"/>
          <w:szCs w:val="24"/>
        </w:rPr>
        <w:t>2018.</w:t>
      </w:r>
      <w:r w:rsidR="00D646A2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262617" w:rsidRPr="009D7B85">
        <w:rPr>
          <w:rFonts w:ascii="Arial" w:hAnsi="Arial" w:cs="Arial"/>
          <w:color w:val="000000"/>
          <w:sz w:val="24"/>
          <w:szCs w:val="24"/>
        </w:rPr>
        <w:t>DOI: 10.1007/978-3-030-01370-7_41</w:t>
      </w:r>
      <w:r w:rsidR="002C0F86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373E4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eastAsiaTheme="minorHAnsi" w:hAnsi="Arial" w:cs="Arial"/>
          <w:sz w:val="24"/>
          <w:szCs w:val="24"/>
        </w:rPr>
      </w:pP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lastRenderedPageBreak/>
        <w:t>Kiran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S.,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Cherney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L. R.,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Kagan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A., Haley, K. L.,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Antonucci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S. M., Schwartz, M., Holland, A. L. and Simmons-Mackie, N.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 (2018). Aphasia assessments: </w:t>
      </w:r>
      <w:r w:rsidR="007864D2" w:rsidRPr="009D7B85">
        <w:rPr>
          <w:rFonts w:ascii="Arial" w:hAnsi="Arial" w:cs="Arial"/>
          <w:color w:val="000000"/>
          <w:sz w:val="24"/>
          <w:szCs w:val="24"/>
        </w:rPr>
        <w:t>A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 survey of clinical and research settings. </w:t>
      </w:r>
      <w:proofErr w:type="spellStart"/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Aphasiology</w:t>
      </w:r>
      <w:proofErr w:type="spellEnd"/>
      <w:r w:rsidR="00A74D09" w:rsidRPr="009D7B85">
        <w:rPr>
          <w:rFonts w:ascii="Arial" w:hAnsi="Arial" w:cs="Arial"/>
          <w:color w:val="000000"/>
          <w:sz w:val="24"/>
          <w:szCs w:val="24"/>
        </w:rPr>
        <w:t>,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32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(sup1), 47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49.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doi:10.1080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/02687038.2018.1487923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Kirby, A. V., Williams, K. L., Watson, L.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Sideris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Bulluck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Baranek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G. T. (2019). Sensory features and family functioning in families of children with autism and developmental disabilities: longitudinal associations.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The American Journal of Occupational Therapy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73</w:t>
      </w:r>
      <w:r w:rsidRPr="009D7B85">
        <w:rPr>
          <w:rFonts w:ascii="Arial" w:hAnsi="Arial" w:cs="Arial"/>
          <w:color w:val="000000"/>
          <w:sz w:val="24"/>
          <w:szCs w:val="24"/>
        </w:rPr>
        <w:t>(2), 7302205040p1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7302205040p14.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doi:10.5014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/ajot.2018.027391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736F5" w:rsidRPr="009D7B85" w:rsidRDefault="00CE1E18" w:rsidP="009736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Knickmeyer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R., &amp; Hooper, S.R. (2019). The deep biology of cognition: Moving toward a comprehensive neur</w:t>
      </w:r>
      <w:r w:rsidR="005D0934" w:rsidRPr="009D7B85">
        <w:rPr>
          <w:rFonts w:ascii="Arial" w:hAnsi="Arial" w:cs="Arial"/>
          <w:color w:val="000000"/>
          <w:sz w:val="24"/>
          <w:szCs w:val="24"/>
        </w:rPr>
        <w:t>odevelopmental model of Turner 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yndrome.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American Journal of Medical Genetics Part C: Seminars in Medical Genetics, 181,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 91-99.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736F5" w:rsidRPr="009D7B85" w:rsidRDefault="009736F5" w:rsidP="009736F5">
      <w:pPr>
        <w:pStyle w:val="ListParagraph"/>
        <w:tabs>
          <w:tab w:val="left" w:pos="1080"/>
        </w:tabs>
        <w:ind w:left="1080"/>
        <w:rPr>
          <w:rFonts w:ascii="Arial" w:hAnsi="Arial" w:cs="Arial"/>
          <w:color w:val="000000"/>
          <w:sz w:val="24"/>
          <w:szCs w:val="24"/>
        </w:rPr>
      </w:pPr>
    </w:p>
    <w:p w:rsidR="009736F5" w:rsidRPr="009D7B85" w:rsidRDefault="00CE1E18" w:rsidP="009736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Kogon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A.J., Kim, J.Y., Laney, N., Radcliffe, J., Hooper, S.R., Furth, S.L.,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Hartung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E.A. (2019). Depression and neurocognitive dysfunction in pediatric and young adult Chronic Kidney Disease</w:t>
      </w:r>
      <w:r w:rsidRPr="009D7B85">
        <w:rPr>
          <w:rFonts w:ascii="Arial" w:hAnsi="Arial" w:cs="Arial"/>
          <w:i/>
          <w:color w:val="000000"/>
          <w:sz w:val="24"/>
          <w:szCs w:val="24"/>
        </w:rPr>
        <w:t>.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sz w:val="24"/>
          <w:szCs w:val="24"/>
        </w:rPr>
        <w:t>Journal of Pediatric Nephrology,</w:t>
      </w:r>
      <w:r w:rsidRPr="009D7B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7DD" w:rsidRPr="009D7B85">
        <w:rPr>
          <w:rFonts w:ascii="Arial" w:hAnsi="Arial" w:cs="Arial"/>
          <w:sz w:val="24"/>
          <w:szCs w:val="24"/>
        </w:rPr>
        <w:t>doi</w:t>
      </w:r>
      <w:proofErr w:type="spellEnd"/>
      <w:r w:rsidR="00D047DD" w:rsidRPr="009D7B85">
        <w:rPr>
          <w:rFonts w:ascii="Arial" w:hAnsi="Arial" w:cs="Arial"/>
          <w:sz w:val="24"/>
          <w:szCs w:val="24"/>
        </w:rPr>
        <w:t>: 10.1007/s00467-019-04265-z</w:t>
      </w:r>
    </w:p>
    <w:p w:rsidR="009736F5" w:rsidRPr="009D7B85" w:rsidRDefault="009736F5" w:rsidP="009736F5">
      <w:pPr>
        <w:pStyle w:val="ListParagraph"/>
        <w:rPr>
          <w:rFonts w:ascii="Arial" w:hAnsi="Arial" w:cs="Arial"/>
          <w:sz w:val="24"/>
          <w:szCs w:val="24"/>
        </w:rPr>
      </w:pPr>
    </w:p>
    <w:p w:rsidR="009736F5" w:rsidRPr="009D7B85" w:rsidRDefault="00CE1E18" w:rsidP="009736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sz w:val="24"/>
          <w:szCs w:val="24"/>
        </w:rPr>
        <w:t>Kupferman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J.C., </w:t>
      </w:r>
      <w:proofErr w:type="spellStart"/>
      <w:r w:rsidRPr="009D7B85">
        <w:rPr>
          <w:rFonts w:ascii="Arial" w:hAnsi="Arial" w:cs="Arial"/>
          <w:sz w:val="24"/>
          <w:szCs w:val="24"/>
        </w:rPr>
        <w:t>Batisky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D.L., Samuels, J., Adams, H.R., Hooper, S.R., Wang, H., &amp; </w:t>
      </w:r>
      <w:proofErr w:type="spellStart"/>
      <w:r w:rsidRPr="009D7B85">
        <w:rPr>
          <w:rFonts w:ascii="Arial" w:hAnsi="Arial" w:cs="Arial"/>
          <w:sz w:val="24"/>
          <w:szCs w:val="24"/>
        </w:rPr>
        <w:t>Lande</w:t>
      </w:r>
      <w:proofErr w:type="spellEnd"/>
      <w:r w:rsidRPr="009D7B85">
        <w:rPr>
          <w:rFonts w:ascii="Arial" w:hAnsi="Arial" w:cs="Arial"/>
          <w:sz w:val="24"/>
          <w:szCs w:val="24"/>
        </w:rPr>
        <w:t>, M.B. (2018). Ambulatory blood pressure monitoring and neurocognitive function in children</w:t>
      </w:r>
      <w:r w:rsidR="00983860" w:rsidRPr="009D7B85">
        <w:rPr>
          <w:rFonts w:ascii="Arial" w:hAnsi="Arial" w:cs="Arial"/>
          <w:sz w:val="24"/>
          <w:szCs w:val="24"/>
        </w:rPr>
        <w:t xml:space="preserve"> with primary hypertension</w:t>
      </w:r>
      <w:r w:rsidRPr="009D7B85">
        <w:rPr>
          <w:rFonts w:ascii="Arial" w:hAnsi="Arial" w:cs="Arial"/>
          <w:sz w:val="24"/>
          <w:szCs w:val="24"/>
        </w:rPr>
        <w:t xml:space="preserve">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Pediatric Nephrology, 33</w:t>
      </w:r>
      <w:r w:rsidR="00983860" w:rsidRPr="009D7B85">
        <w:rPr>
          <w:rFonts w:ascii="Arial" w:hAnsi="Arial" w:cs="Arial"/>
          <w:color w:val="000000"/>
          <w:sz w:val="24"/>
          <w:szCs w:val="24"/>
        </w:rPr>
        <w:t>(10)</w:t>
      </w:r>
      <w:r w:rsidRPr="009D7B85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9D7B85">
        <w:rPr>
          <w:rFonts w:ascii="Arial" w:hAnsi="Arial" w:cs="Arial"/>
          <w:color w:val="000000"/>
          <w:sz w:val="24"/>
          <w:szCs w:val="24"/>
        </w:rPr>
        <w:t>1765-1771.</w:t>
      </w:r>
      <w:r w:rsidR="00F16280" w:rsidRPr="009D7B8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736F5" w:rsidRPr="009D7B85" w:rsidRDefault="009736F5" w:rsidP="009736F5">
      <w:pPr>
        <w:pStyle w:val="ListParagraph"/>
        <w:rPr>
          <w:rFonts w:ascii="Arial" w:hAnsi="Arial" w:cs="Arial"/>
          <w:sz w:val="24"/>
          <w:szCs w:val="24"/>
        </w:rPr>
      </w:pPr>
    </w:p>
    <w:p w:rsidR="00CE1E18" w:rsidRPr="009D7B85" w:rsidRDefault="00CE1E18" w:rsidP="009736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sz w:val="24"/>
          <w:szCs w:val="24"/>
        </w:rPr>
        <w:t>Lebov</w:t>
      </w:r>
      <w:proofErr w:type="spellEnd"/>
      <w:r w:rsidRPr="009D7B85">
        <w:rPr>
          <w:rFonts w:ascii="Arial" w:hAnsi="Arial" w:cs="Arial"/>
          <w:sz w:val="24"/>
          <w:szCs w:val="24"/>
        </w:rPr>
        <w:t>, J. Brown, L., MacDonald, P.D.M., Robertson, K., McCarter Bowman, N., Becker-</w:t>
      </w:r>
      <w:proofErr w:type="spellStart"/>
      <w:r w:rsidRPr="009D7B85">
        <w:rPr>
          <w:rFonts w:ascii="Arial" w:hAnsi="Arial" w:cs="Arial"/>
          <w:sz w:val="24"/>
          <w:szCs w:val="24"/>
        </w:rPr>
        <w:t>Dreps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S., &amp; Hooper, S.R. (2018). Review: Evidence of neurological </w:t>
      </w:r>
      <w:proofErr w:type="spellStart"/>
      <w:r w:rsidRPr="009D7B85">
        <w:rPr>
          <w:rFonts w:ascii="Arial" w:hAnsi="Arial" w:cs="Arial"/>
          <w:sz w:val="24"/>
          <w:szCs w:val="24"/>
        </w:rPr>
        <w:t>sequelae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</w:t>
      </w:r>
      <w:r w:rsidR="0026273F" w:rsidRPr="009D7B85">
        <w:rPr>
          <w:rFonts w:ascii="Arial" w:hAnsi="Arial" w:cs="Arial"/>
          <w:sz w:val="24"/>
          <w:szCs w:val="24"/>
        </w:rPr>
        <w:t xml:space="preserve">in children with acquired </w:t>
      </w:r>
      <w:proofErr w:type="spellStart"/>
      <w:r w:rsidR="0026273F" w:rsidRPr="009D7B85">
        <w:rPr>
          <w:rFonts w:ascii="Arial" w:hAnsi="Arial" w:cs="Arial"/>
          <w:sz w:val="24"/>
          <w:szCs w:val="24"/>
        </w:rPr>
        <w:t>Zika</w:t>
      </w:r>
      <w:proofErr w:type="spellEnd"/>
      <w:r w:rsidR="0026273F" w:rsidRPr="009D7B85">
        <w:rPr>
          <w:rFonts w:ascii="Arial" w:hAnsi="Arial" w:cs="Arial"/>
          <w:sz w:val="24"/>
          <w:szCs w:val="24"/>
        </w:rPr>
        <w:t xml:space="preserve"> virus infection</w:t>
      </w:r>
      <w:r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i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color w:val="212121"/>
          <w:sz w:val="24"/>
          <w:szCs w:val="24"/>
        </w:rPr>
        <w:t xml:space="preserve">Pediatric Neurology, 85, </w:t>
      </w:r>
      <w:r w:rsidRPr="009D7B85">
        <w:rPr>
          <w:rFonts w:ascii="Arial" w:hAnsi="Arial" w:cs="Arial"/>
          <w:color w:val="212121"/>
          <w:sz w:val="24"/>
          <w:szCs w:val="24"/>
        </w:rPr>
        <w:t>16-20</w:t>
      </w:r>
      <w:r w:rsidR="00894F91" w:rsidRPr="009D7B85">
        <w:rPr>
          <w:rFonts w:ascii="Arial" w:hAnsi="Arial" w:cs="Arial"/>
          <w:color w:val="212121"/>
          <w:sz w:val="24"/>
          <w:szCs w:val="24"/>
        </w:rPr>
        <w:t>.</w:t>
      </w:r>
      <w:r w:rsidR="00894F91" w:rsidRPr="009D7B85">
        <w:rPr>
          <w:rFonts w:ascii="Arial" w:hAnsi="Arial" w:cs="Arial"/>
          <w:color w:val="212121"/>
          <w:sz w:val="24"/>
          <w:szCs w:val="24"/>
        </w:rPr>
        <w:br/>
      </w:r>
    </w:p>
    <w:p w:rsidR="009D7B85" w:rsidRPr="009D7B85" w:rsidRDefault="00A74D09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LeGrys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V. A., Moon, T. C.,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Laux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Accurso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F.,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Martiniano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S. A. (2019). A multicenter evaluation of sweat chloride concentration and variation in infants with cystic fibrosis.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Cystic Fibrosis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18</w:t>
      </w:r>
      <w:r w:rsidRPr="009D7B85">
        <w:rPr>
          <w:rFonts w:ascii="Arial" w:hAnsi="Arial" w:cs="Arial"/>
          <w:color w:val="000000"/>
          <w:sz w:val="24"/>
          <w:szCs w:val="24"/>
        </w:rPr>
        <w:t>(2), 190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193.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/j.jcf.2018.12.006</w:t>
      </w:r>
      <w:r w:rsidR="009D7B85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Levin, I.,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Lewek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M.D., Giuliani, C.,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Faldowski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R., &amp; Thorpe, D.E. (2019). </w:t>
      </w:r>
      <w:proofErr w:type="gram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Test-retest reliability and minimal detectable change for measures of balance and gait in adults with cerebral palsy.</w:t>
      </w:r>
      <w:proofErr w:type="gram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Gait &amp; Posture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72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96-101.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Lewek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D.,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Raiti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C., &amp; Doty, A. (2018). The presence of a paretic propulsion reserve during gait in individuals following stroke. </w:t>
      </w:r>
      <w:proofErr w:type="spellStart"/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Neurorehabilitation</w:t>
      </w:r>
      <w:proofErr w:type="spellEnd"/>
      <w:r w:rsidRPr="009D7B85">
        <w:rPr>
          <w:rFonts w:ascii="Arial" w:hAnsi="Arial" w:cs="Arial"/>
          <w:i/>
          <w:iCs/>
          <w:color w:val="000000"/>
          <w:sz w:val="24"/>
          <w:szCs w:val="24"/>
        </w:rPr>
        <w:t xml:space="preserve"> and Neural Repair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32</w:t>
      </w:r>
      <w:r w:rsidRPr="009D7B85">
        <w:rPr>
          <w:rFonts w:ascii="Arial" w:hAnsi="Arial" w:cs="Arial"/>
          <w:color w:val="000000"/>
          <w:sz w:val="24"/>
          <w:szCs w:val="24"/>
        </w:rPr>
        <w:t>(12), 1011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1019.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/1545968318809920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BE23DA" w:rsidRPr="009D7B85" w:rsidRDefault="00A74D09" w:rsidP="00BE23DA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Lewek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D., &amp; Sykes, R. (2018). Minimal detectable change for gait speed </w:t>
      </w:r>
      <w:r w:rsidRPr="009D7B85">
        <w:rPr>
          <w:rFonts w:ascii="Arial" w:hAnsi="Arial" w:cs="Arial"/>
          <w:color w:val="000000"/>
          <w:sz w:val="24"/>
          <w:szCs w:val="24"/>
        </w:rPr>
        <w:lastRenderedPageBreak/>
        <w:t>depends on baseline speed in individuals with chronic stroke.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</w:t>
      </w:r>
      <w:r w:rsidRPr="009D7B8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Neurologic Physical Therapy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doi:10.1097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/NPT.0000000000000257</w:t>
      </w:r>
      <w:r w:rsidR="00BE23DA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BE23DA" w:rsidRPr="009D7B85" w:rsidRDefault="006A7306" w:rsidP="00BE23DA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eastAsia="PMingLiU" w:hAnsi="Arial" w:cs="Arial"/>
          <w:sz w:val="24"/>
          <w:szCs w:val="24"/>
        </w:rPr>
        <w:t xml:space="preserve">Liu, H. </w:t>
      </w:r>
      <w:r w:rsidR="00CE1E18" w:rsidRPr="009D7B85">
        <w:rPr>
          <w:rFonts w:ascii="Arial" w:eastAsia="PMingLiU" w:hAnsi="Arial" w:cs="Arial"/>
          <w:sz w:val="24"/>
          <w:szCs w:val="24"/>
        </w:rPr>
        <w:t xml:space="preserve">S., </w:t>
      </w:r>
      <w:proofErr w:type="spellStart"/>
      <w:r w:rsidR="00CE1E18" w:rsidRPr="009D7B85">
        <w:rPr>
          <w:rFonts w:ascii="Arial" w:hAnsi="Arial" w:cs="Arial"/>
          <w:sz w:val="24"/>
          <w:szCs w:val="24"/>
        </w:rPr>
        <w:t>Jawad</w:t>
      </w:r>
      <w:proofErr w:type="spellEnd"/>
      <w:r w:rsidR="00CE1E18" w:rsidRPr="009D7B85">
        <w:rPr>
          <w:rFonts w:ascii="Arial" w:hAnsi="Arial" w:cs="Arial"/>
          <w:sz w:val="24"/>
          <w:szCs w:val="24"/>
        </w:rPr>
        <w:t>, A.</w:t>
      </w:r>
      <w:r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 xml:space="preserve">F., Laney, N., </w:t>
      </w:r>
      <w:proofErr w:type="spellStart"/>
      <w:r w:rsidR="00CE1E18" w:rsidRPr="009D7B85">
        <w:rPr>
          <w:rFonts w:ascii="Arial" w:hAnsi="Arial" w:cs="Arial"/>
          <w:sz w:val="24"/>
          <w:szCs w:val="24"/>
        </w:rPr>
        <w:t>Hartung</w:t>
      </w:r>
      <w:proofErr w:type="spellEnd"/>
      <w:r w:rsidR="00CE1E18" w:rsidRPr="009D7B85">
        <w:rPr>
          <w:rFonts w:ascii="Arial" w:hAnsi="Arial" w:cs="Arial"/>
          <w:sz w:val="24"/>
          <w:szCs w:val="24"/>
        </w:rPr>
        <w:t>, E.</w:t>
      </w:r>
      <w:r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>A., Port, A.</w:t>
      </w:r>
      <w:r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 xml:space="preserve">M., </w:t>
      </w:r>
      <w:proofErr w:type="spellStart"/>
      <w:r w:rsidR="00CE1E18" w:rsidRPr="009D7B85">
        <w:rPr>
          <w:rFonts w:ascii="Arial" w:hAnsi="Arial" w:cs="Arial"/>
          <w:sz w:val="24"/>
          <w:szCs w:val="24"/>
        </w:rPr>
        <w:t>Gur</w:t>
      </w:r>
      <w:proofErr w:type="spellEnd"/>
      <w:r w:rsidR="00CE1E18" w:rsidRPr="009D7B85">
        <w:rPr>
          <w:rFonts w:ascii="Arial" w:hAnsi="Arial" w:cs="Arial"/>
          <w:sz w:val="24"/>
          <w:szCs w:val="24"/>
        </w:rPr>
        <w:t>, R.</w:t>
      </w:r>
      <w:r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>C., Hooper, S.</w:t>
      </w:r>
      <w:r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>R., Radcliffe, J., Furth, S.</w:t>
      </w:r>
      <w:r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 xml:space="preserve">L., &amp; </w:t>
      </w:r>
      <w:proofErr w:type="spellStart"/>
      <w:r w:rsidR="00CE1E18" w:rsidRPr="009D7B85">
        <w:rPr>
          <w:rFonts w:ascii="Arial" w:hAnsi="Arial" w:cs="Arial"/>
          <w:sz w:val="24"/>
          <w:szCs w:val="24"/>
        </w:rPr>
        <w:t>Detre</w:t>
      </w:r>
      <w:proofErr w:type="spellEnd"/>
      <w:r w:rsidR="00CE1E18" w:rsidRPr="009D7B85">
        <w:rPr>
          <w:rFonts w:ascii="Arial" w:hAnsi="Arial" w:cs="Arial"/>
          <w:sz w:val="24"/>
          <w:szCs w:val="24"/>
        </w:rPr>
        <w:t>, J.</w:t>
      </w:r>
      <w:r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 xml:space="preserve">A. (2018). </w:t>
      </w:r>
      <w:r w:rsidR="00CE1E18" w:rsidRPr="009D7B85">
        <w:rPr>
          <w:rFonts w:ascii="Arial" w:hAnsi="Arial" w:cs="Arial"/>
          <w:color w:val="212121"/>
          <w:sz w:val="24"/>
          <w:szCs w:val="24"/>
          <w:shd w:val="clear" w:color="auto" w:fill="FFFFFF"/>
        </w:rPr>
        <w:t>Regional cerebral blood flow changes in children and young adults with chronic kidney disease</w:t>
      </w:r>
      <w:r w:rsidR="00CE1E18" w:rsidRPr="009D7B85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.</w:t>
      </w:r>
      <w:r w:rsidR="00CE1E18" w:rsidRPr="009D7B8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CE1E18" w:rsidRPr="009D7B85">
        <w:rPr>
          <w:rFonts w:ascii="Arial" w:eastAsia="TTE1D7A930t00" w:hAnsi="Arial" w:cs="Arial"/>
          <w:i/>
          <w:sz w:val="24"/>
          <w:szCs w:val="24"/>
        </w:rPr>
        <w:t>Radiology, 288,</w:t>
      </w:r>
      <w:r w:rsidR="00CE1E18" w:rsidRPr="009D7B85">
        <w:rPr>
          <w:rFonts w:ascii="Arial" w:eastAsia="TTE1D7A930t00" w:hAnsi="Arial" w:cs="Arial"/>
          <w:sz w:val="24"/>
          <w:szCs w:val="24"/>
        </w:rPr>
        <w:t xml:space="preserve"> 849-858.</w:t>
      </w:r>
      <w:r w:rsidR="00CE1E18" w:rsidRPr="009D7B85">
        <w:rPr>
          <w:rFonts w:ascii="Arial" w:eastAsia="TTE1D7A930t00" w:hAnsi="Arial" w:cs="Arial"/>
          <w:i/>
          <w:sz w:val="24"/>
          <w:szCs w:val="24"/>
        </w:rPr>
        <w:t xml:space="preserve"> </w:t>
      </w:r>
    </w:p>
    <w:p w:rsidR="009736F5" w:rsidRPr="009D7B85" w:rsidRDefault="009736F5" w:rsidP="009736F5">
      <w:pPr>
        <w:pStyle w:val="ListParagraph"/>
        <w:tabs>
          <w:tab w:val="left" w:pos="1080"/>
        </w:tabs>
        <w:ind w:left="1080"/>
        <w:rPr>
          <w:rFonts w:ascii="Arial" w:hAnsi="Arial" w:cs="Arial"/>
          <w:color w:val="000000"/>
          <w:sz w:val="24"/>
          <w:szCs w:val="24"/>
        </w:rPr>
      </w:pPr>
    </w:p>
    <w:p w:rsidR="00BE23DA" w:rsidRPr="009D7B85" w:rsidRDefault="00BE23DA" w:rsidP="00BE23DA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sz w:val="24"/>
          <w:szCs w:val="24"/>
        </w:rPr>
        <w:t>Longobardi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L., Jordan, J. M., Shi, X. A., Renner, J. B., Schwartz, T. A., Nelson, A. E., Barrow, D.A., Kraus, V.B., &amp; </w:t>
      </w:r>
      <w:proofErr w:type="spellStart"/>
      <w:r w:rsidRPr="009D7B85">
        <w:rPr>
          <w:rFonts w:ascii="Arial" w:hAnsi="Arial" w:cs="Arial"/>
          <w:sz w:val="24"/>
          <w:szCs w:val="24"/>
        </w:rPr>
        <w:t>Spagnoli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A. (2018). Associations between the chemokine biomarker CCL2 and knee osteoarthritis outcomes: The Johnston County Osteoarthritis Project. </w:t>
      </w:r>
      <w:r w:rsidRPr="009D7B85">
        <w:rPr>
          <w:rFonts w:ascii="Arial" w:hAnsi="Arial" w:cs="Arial"/>
          <w:i/>
          <w:sz w:val="24"/>
          <w:szCs w:val="24"/>
        </w:rPr>
        <w:t>Osteoarthritis and Cartilage</w:t>
      </w:r>
      <w:r w:rsidRPr="009D7B85">
        <w:rPr>
          <w:rFonts w:ascii="Arial" w:hAnsi="Arial" w:cs="Arial"/>
          <w:sz w:val="24"/>
          <w:szCs w:val="24"/>
        </w:rPr>
        <w:t xml:space="preserve">, 26(9), 1257-1261. </w:t>
      </w:r>
      <w:proofErr w:type="spellStart"/>
      <w:proofErr w:type="gramStart"/>
      <w:r w:rsidRPr="009D7B85">
        <w:rPr>
          <w:rFonts w:ascii="Arial" w:hAnsi="Arial" w:cs="Arial"/>
          <w:sz w:val="24"/>
          <w:szCs w:val="24"/>
        </w:rPr>
        <w:t>doi</w:t>
      </w:r>
      <w:proofErr w:type="spellEnd"/>
      <w:proofErr w:type="gramEnd"/>
      <w:r w:rsidRPr="009D7B85">
        <w:rPr>
          <w:rFonts w:ascii="Arial" w:hAnsi="Arial" w:cs="Arial"/>
          <w:sz w:val="24"/>
          <w:szCs w:val="24"/>
        </w:rPr>
        <w:t>: 10.1016/j.joca.2018.04.012</w:t>
      </w:r>
      <w:r w:rsidRPr="009D7B85">
        <w:rPr>
          <w:rFonts w:ascii="Arial" w:hAnsi="Arial" w:cs="Arial"/>
          <w:sz w:val="24"/>
          <w:szCs w:val="24"/>
        </w:rPr>
        <w:br/>
      </w:r>
    </w:p>
    <w:p w:rsidR="00CE1E18" w:rsidRPr="009D7B85" w:rsidRDefault="00CE1E18" w:rsidP="00BE23DA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sz w:val="24"/>
          <w:szCs w:val="24"/>
        </w:rPr>
        <w:t>Lutz, O., Joseph, A</w:t>
      </w:r>
      <w:proofErr w:type="gramStart"/>
      <w:r w:rsidRPr="009D7B85">
        <w:rPr>
          <w:rFonts w:ascii="Arial" w:hAnsi="Arial" w:cs="Arial"/>
          <w:sz w:val="24"/>
          <w:szCs w:val="24"/>
        </w:rPr>
        <w:t>,,</w:t>
      </w:r>
      <w:proofErr w:type="gramEnd"/>
      <w:r w:rsidRPr="009D7B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7B85">
        <w:rPr>
          <w:rFonts w:ascii="Arial" w:hAnsi="Arial" w:cs="Arial"/>
          <w:sz w:val="24"/>
          <w:szCs w:val="24"/>
        </w:rPr>
        <w:t>Tandon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N., </w:t>
      </w:r>
      <w:proofErr w:type="spellStart"/>
      <w:r w:rsidRPr="009D7B85">
        <w:rPr>
          <w:rFonts w:ascii="Arial" w:hAnsi="Arial" w:cs="Arial"/>
          <w:sz w:val="24"/>
          <w:szCs w:val="24"/>
        </w:rPr>
        <w:t>Mothi</w:t>
      </w:r>
      <w:proofErr w:type="spellEnd"/>
      <w:r w:rsidRPr="009D7B85">
        <w:rPr>
          <w:rFonts w:ascii="Arial" w:hAnsi="Arial" w:cs="Arial"/>
          <w:sz w:val="24"/>
          <w:szCs w:val="24"/>
        </w:rPr>
        <w:t>, S.</w:t>
      </w:r>
      <w:r w:rsidR="006A7306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 xml:space="preserve">S., Hooper, S., </w:t>
      </w:r>
      <w:proofErr w:type="spellStart"/>
      <w:r w:rsidRPr="009D7B85">
        <w:rPr>
          <w:rFonts w:ascii="Arial" w:hAnsi="Arial" w:cs="Arial"/>
          <w:sz w:val="24"/>
          <w:szCs w:val="24"/>
        </w:rPr>
        <w:t>Keshavan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M., &amp; </w:t>
      </w:r>
      <w:proofErr w:type="spellStart"/>
      <w:r w:rsidRPr="009D7B85">
        <w:rPr>
          <w:rFonts w:ascii="Arial" w:hAnsi="Arial" w:cs="Arial"/>
          <w:sz w:val="24"/>
          <w:szCs w:val="24"/>
        </w:rPr>
        <w:t>Shashi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V. (2019). </w:t>
      </w:r>
      <w:proofErr w:type="spellStart"/>
      <w:r w:rsidR="00A22869" w:rsidRPr="009D7B85">
        <w:rPr>
          <w:rFonts w:ascii="Arial" w:hAnsi="Arial" w:cs="Arial"/>
          <w:sz w:val="24"/>
          <w:szCs w:val="24"/>
        </w:rPr>
        <w:t>Hypogyrification</w:t>
      </w:r>
      <w:proofErr w:type="spellEnd"/>
      <w:r w:rsidR="00A22869" w:rsidRPr="009D7B85">
        <w:rPr>
          <w:rFonts w:ascii="Arial" w:hAnsi="Arial" w:cs="Arial"/>
          <w:sz w:val="24"/>
          <w:szCs w:val="24"/>
        </w:rPr>
        <w:t xml:space="preserve"> and its association with cognitive impair</w:t>
      </w:r>
      <w:r w:rsidR="006A7306" w:rsidRPr="009D7B85">
        <w:rPr>
          <w:rFonts w:ascii="Arial" w:hAnsi="Arial" w:cs="Arial"/>
          <w:sz w:val="24"/>
          <w:szCs w:val="24"/>
        </w:rPr>
        <w:t>ment in children with 22q11. 2 D</w:t>
      </w:r>
      <w:r w:rsidR="00A22869" w:rsidRPr="009D7B85">
        <w:rPr>
          <w:rFonts w:ascii="Arial" w:hAnsi="Arial" w:cs="Arial"/>
          <w:sz w:val="24"/>
          <w:szCs w:val="24"/>
        </w:rPr>
        <w:t>eletion Syndrome: A preliminary report</w:t>
      </w:r>
      <w:r w:rsidRPr="009D7B85">
        <w:rPr>
          <w:rFonts w:ascii="Arial" w:hAnsi="Arial" w:cs="Arial"/>
          <w:sz w:val="24"/>
          <w:szCs w:val="24"/>
        </w:rPr>
        <w:t xml:space="preserve">. </w:t>
      </w:r>
      <w:r w:rsidRPr="009D7B85">
        <w:rPr>
          <w:rFonts w:ascii="Arial" w:hAnsi="Arial" w:cs="Arial"/>
          <w:i/>
          <w:sz w:val="24"/>
          <w:szCs w:val="24"/>
        </w:rPr>
        <w:t xml:space="preserve">Psychiatry Research: Neuroimaging, 285, </w:t>
      </w:r>
      <w:r w:rsidRPr="009D7B85">
        <w:rPr>
          <w:rFonts w:ascii="Arial" w:hAnsi="Arial" w:cs="Arial"/>
          <w:sz w:val="24"/>
          <w:szCs w:val="24"/>
        </w:rPr>
        <w:t>47-50.</w:t>
      </w:r>
      <w:r w:rsidR="008B6FBB" w:rsidRPr="009D7B85">
        <w:rPr>
          <w:rFonts w:ascii="Arial" w:hAnsi="Arial" w:cs="Arial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Lynall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R. C., Blackburn, J. T.,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Guskiewicz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K. M., Marshall, S. W., Plummer, P.,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Mihalik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J. P. (2019). Functional balance assessment in recreational college-aged individuals with a concussion history.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</w:t>
      </w:r>
      <w:r w:rsidR="006A7306" w:rsidRPr="009D7B85">
        <w:rPr>
          <w:rFonts w:ascii="Arial" w:hAnsi="Arial" w:cs="Arial"/>
          <w:i/>
          <w:iCs/>
          <w:color w:val="000000"/>
          <w:sz w:val="24"/>
          <w:szCs w:val="24"/>
        </w:rPr>
        <w:t>f Science and Medicine in Sport/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Sports Medicine Australia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22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(5), 503-508 </w:t>
      </w:r>
      <w:r w:rsidRPr="009D7B85">
        <w:rPr>
          <w:rFonts w:ascii="Arial" w:hAnsi="Arial" w:cs="Arial"/>
          <w:color w:val="000000"/>
          <w:sz w:val="24"/>
          <w:szCs w:val="24"/>
        </w:rPr>
        <w:t>doi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/j.jsams.2018.10.012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Mamo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K.,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Grose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 H., &amp; Buss, E. (2019). Perceptual sensitivity to, and electrophysiological encoding 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>of, a complex periodic signal: E</w:t>
      </w:r>
      <w:r w:rsidRPr="009D7B85">
        <w:rPr>
          <w:rFonts w:ascii="Arial" w:hAnsi="Arial" w:cs="Arial"/>
          <w:color w:val="000000"/>
          <w:sz w:val="24"/>
          <w:szCs w:val="24"/>
        </w:rPr>
        <w:t>ffects of age.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International Journal of Audiology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58</w:t>
      </w:r>
      <w:r w:rsidRPr="009D7B85">
        <w:rPr>
          <w:rFonts w:ascii="Arial" w:hAnsi="Arial" w:cs="Arial"/>
          <w:color w:val="000000"/>
          <w:sz w:val="24"/>
          <w:szCs w:val="24"/>
        </w:rPr>
        <w:t>(7), 441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449.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doi:10.1080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/14992027.2019.1587179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CE1E18" w:rsidRPr="009D7B85" w:rsidRDefault="00AE3268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D7B85">
        <w:rPr>
          <w:rFonts w:ascii="Arial" w:hAnsi="Arial" w:cs="Arial"/>
          <w:sz w:val="24"/>
          <w:szCs w:val="24"/>
        </w:rPr>
        <w:t>Matsuda</w:t>
      </w:r>
      <w:r w:rsidR="00CE1E18" w:rsidRPr="009D7B85">
        <w:rPr>
          <w:rFonts w:ascii="Arial" w:hAnsi="Arial" w:cs="Arial"/>
          <w:sz w:val="24"/>
          <w:szCs w:val="24"/>
        </w:rPr>
        <w:t>-</w:t>
      </w:r>
      <w:proofErr w:type="spellStart"/>
      <w:r w:rsidR="00CE1E18" w:rsidRPr="009D7B85">
        <w:rPr>
          <w:rFonts w:ascii="Arial" w:hAnsi="Arial" w:cs="Arial"/>
          <w:sz w:val="24"/>
          <w:szCs w:val="24"/>
        </w:rPr>
        <w:t>Abedini</w:t>
      </w:r>
      <w:proofErr w:type="spellEnd"/>
      <w:r w:rsidR="00CE1E18" w:rsidRPr="009D7B85">
        <w:rPr>
          <w:rFonts w:ascii="Arial" w:hAnsi="Arial" w:cs="Arial"/>
          <w:sz w:val="24"/>
          <w:szCs w:val="24"/>
        </w:rPr>
        <w:t>, M., Fitzpatrick, K., Harrell, W.</w:t>
      </w:r>
      <w:r w:rsidR="006A7306"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>R., Gipson, D.</w:t>
      </w:r>
      <w:r w:rsidR="006A7306"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>S., Hooper, S.</w:t>
      </w:r>
      <w:r w:rsidR="006A7306"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 xml:space="preserve">R., </w:t>
      </w:r>
      <w:proofErr w:type="spellStart"/>
      <w:r w:rsidR="00CE1E18" w:rsidRPr="009D7B85">
        <w:rPr>
          <w:rFonts w:ascii="Arial" w:hAnsi="Arial" w:cs="Arial"/>
          <w:sz w:val="24"/>
          <w:szCs w:val="24"/>
        </w:rPr>
        <w:t>Belger</w:t>
      </w:r>
      <w:proofErr w:type="spellEnd"/>
      <w:r w:rsidR="00CE1E18" w:rsidRPr="009D7B85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="00CE1E18" w:rsidRPr="009D7B85">
        <w:rPr>
          <w:rFonts w:ascii="Arial" w:hAnsi="Arial" w:cs="Arial"/>
          <w:sz w:val="24"/>
          <w:szCs w:val="24"/>
        </w:rPr>
        <w:t>Poskitt</w:t>
      </w:r>
      <w:proofErr w:type="spellEnd"/>
      <w:r w:rsidR="00CE1E18" w:rsidRPr="009D7B85">
        <w:rPr>
          <w:rFonts w:ascii="Arial" w:hAnsi="Arial" w:cs="Arial"/>
          <w:sz w:val="24"/>
          <w:szCs w:val="24"/>
        </w:rPr>
        <w:t>, K., Miller, S.</w:t>
      </w:r>
      <w:r w:rsidR="006A7306"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>P., &amp; Bjornson, B.</w:t>
      </w:r>
      <w:r w:rsidR="006A7306" w:rsidRPr="009D7B85">
        <w:rPr>
          <w:rFonts w:ascii="Arial" w:hAnsi="Arial" w:cs="Arial"/>
          <w:sz w:val="24"/>
          <w:szCs w:val="24"/>
        </w:rPr>
        <w:t xml:space="preserve"> </w:t>
      </w:r>
      <w:r w:rsidR="00CE1E18" w:rsidRPr="009D7B85">
        <w:rPr>
          <w:rFonts w:ascii="Arial" w:hAnsi="Arial" w:cs="Arial"/>
          <w:sz w:val="24"/>
          <w:szCs w:val="24"/>
        </w:rPr>
        <w:t xml:space="preserve">H. (2018). Brain abnormalities in children and adolescents with chronic kidney disease. </w:t>
      </w:r>
      <w:r w:rsidR="00CE1E18" w:rsidRPr="009D7B85">
        <w:rPr>
          <w:rFonts w:ascii="Arial" w:hAnsi="Arial" w:cs="Arial"/>
          <w:i/>
          <w:sz w:val="24"/>
          <w:szCs w:val="24"/>
        </w:rPr>
        <w:t xml:space="preserve">Pediatric Research, 84, </w:t>
      </w:r>
      <w:r w:rsidR="00CE1E18" w:rsidRPr="009D7B85">
        <w:rPr>
          <w:rFonts w:ascii="Arial" w:hAnsi="Arial" w:cs="Arial"/>
          <w:sz w:val="24"/>
          <w:szCs w:val="24"/>
        </w:rPr>
        <w:t>387-392.</w:t>
      </w:r>
      <w:r w:rsidR="008B6FBB" w:rsidRPr="009D7B85">
        <w:rPr>
          <w:rFonts w:ascii="Arial" w:hAnsi="Arial" w:cs="Arial"/>
          <w:sz w:val="24"/>
          <w:szCs w:val="24"/>
        </w:rPr>
        <w:br/>
      </w:r>
    </w:p>
    <w:p w:rsidR="009D7B85" w:rsidRPr="009D7B85" w:rsidRDefault="00A74D09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>McCulloch, K. L., &amp; Gill-Body, K. (2018). Returning individuals to activities and p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>articipation</w:t>
      </w:r>
      <w:r w:rsidR="00FF54ED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>...</w:t>
      </w:r>
      <w:r w:rsidR="00FF54ED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>t’s what we do!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Neurologic Physical Therapy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42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>(3), 121-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122.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doi:10.1097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/NPT.0000000000000224</w:t>
      </w:r>
      <w:r w:rsidR="009D7B85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Meulenbroek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P., Ness, B.,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Lemoncello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Byom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L., MacDonald, S., O’Neil-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Pirozzi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T.M., &amp; Moore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Sohlberg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M. (2019). Social communication following traumatic brain injury part 2: Identifying effective treatment ingredients. </w:t>
      </w:r>
      <w:proofErr w:type="gramStart"/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International Journal of Speech-Language Pathology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21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(2), 128-142.</w:t>
      </w:r>
      <w:proofErr w:type="gramEnd"/>
    </w:p>
    <w:p w:rsidR="002A3609" w:rsidRPr="009D7B85" w:rsidRDefault="002A3609" w:rsidP="002A3609">
      <w:pPr>
        <w:pStyle w:val="ListParagraph"/>
        <w:tabs>
          <w:tab w:val="left" w:pos="1080"/>
        </w:tabs>
        <w:ind w:left="1080"/>
        <w:rPr>
          <w:rFonts w:ascii="Arial" w:hAnsi="Arial" w:cs="Arial"/>
          <w:color w:val="000000"/>
          <w:sz w:val="24"/>
          <w:szCs w:val="24"/>
        </w:rPr>
      </w:pPr>
    </w:p>
    <w:p w:rsidR="00A74D09" w:rsidRPr="009D7B85" w:rsidRDefault="00A74D09" w:rsidP="002A360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Minga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Oddone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E., Fromm, D., &amp; Jacks, A. (2018). Communication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lastRenderedPageBreak/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ifferences in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w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omen after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ight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rain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>troke.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WOMENS HEALTH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27</w:t>
      </w:r>
      <w:r w:rsidRPr="009D7B85">
        <w:rPr>
          <w:rFonts w:ascii="Arial" w:hAnsi="Arial" w:cs="Arial"/>
          <w:color w:val="000000"/>
          <w:sz w:val="24"/>
          <w:szCs w:val="24"/>
        </w:rPr>
        <w:t>(11), 1425</w:t>
      </w:r>
      <w:r w:rsidR="002A3609" w:rsidRPr="009D7B85">
        <w:rPr>
          <w:rFonts w:ascii="Arial" w:hAnsi="Arial" w:cs="Arial"/>
          <w:color w:val="000000"/>
          <w:sz w:val="24"/>
          <w:szCs w:val="24"/>
        </w:rPr>
        <w:t>-1426</w:t>
      </w:r>
      <w:r w:rsidRPr="009D7B85">
        <w:rPr>
          <w:rFonts w:ascii="Arial" w:hAnsi="Arial" w:cs="Arial"/>
          <w:color w:val="000000"/>
          <w:sz w:val="24"/>
          <w:szCs w:val="24"/>
        </w:rPr>
        <w:t>.</w:t>
      </w:r>
      <w:r w:rsidR="002A3609" w:rsidRPr="009D7B85">
        <w:rPr>
          <w:rFonts w:ascii="Arial" w:hAnsi="Arial" w:cs="Arial"/>
          <w:color w:val="000000"/>
          <w:sz w:val="24"/>
          <w:szCs w:val="24"/>
        </w:rPr>
        <w:t xml:space="preserve"> Abstracts from the NIH Office of Research on Women's Health 2018 Annual BIRCWH Meeting – Building Interdisciplinary Research Careers in Women's Health November 28, 2018 http://doi.org/10.1089/jwh.2018.29020.abstracts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Morrison, B., Phillips, B., Jones, J.,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Przybelski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R. J. (2018). Predicting quality of life in caregivers of persons with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A</w:t>
      </w:r>
      <w:r w:rsidRPr="009D7B85">
        <w:rPr>
          <w:rFonts w:ascii="Arial" w:hAnsi="Arial" w:cs="Arial"/>
          <w:color w:val="000000"/>
          <w:sz w:val="24"/>
          <w:szCs w:val="24"/>
        </w:rPr>
        <w:t>lzheimer’s disease and related neurocognitive disorders.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Alzheimer’s &amp; Dementia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14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(7), P950.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/j.jalz.2018.06.1252</w:t>
      </w:r>
    </w:p>
    <w:p w:rsidR="00BE23DA" w:rsidRPr="009D7B85" w:rsidRDefault="00BE23DA" w:rsidP="00BE23DA">
      <w:pPr>
        <w:pStyle w:val="ListParagraph"/>
        <w:tabs>
          <w:tab w:val="left" w:pos="1080"/>
        </w:tabs>
        <w:ind w:left="1080"/>
        <w:rPr>
          <w:rFonts w:ascii="Arial" w:hAnsi="Arial" w:cs="Arial"/>
          <w:color w:val="000000"/>
          <w:sz w:val="24"/>
          <w:szCs w:val="24"/>
        </w:rPr>
      </w:pP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Morrison, B., Phillips, B. N., Jones, J. 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Przybelski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R., &amp; Huck, G. (2019). The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mpact of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isk and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esistance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f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actors on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q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uality of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l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ife in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aregivers of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ndividuals with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>ementia.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Clinical Gerontologist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>, 1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>13.</w:t>
      </w:r>
      <w:r w:rsidRPr="009D7B85">
        <w:rPr>
          <w:rFonts w:ascii="Arial" w:hAnsi="Arial" w:cs="Arial"/>
          <w:color w:val="000000"/>
          <w:sz w:val="24"/>
          <w:szCs w:val="24"/>
        </w:rPr>
        <w:t>doi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:10.1080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/07317115.2019.1572039</w:t>
      </w:r>
      <w:r w:rsidR="00AE3268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D57999" w:rsidRPr="009D7B85" w:rsidRDefault="002E6867" w:rsidP="00D5799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Motl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R. W., Backus, D., Neal, W. N., Cutter, G., Palmer, L.,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McBurney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R., Schmidt, H.,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Bethoux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F., Hebert, J., Ng, A.,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McCully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K. K. and Plummer, P.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(2019). Rationale and design of the STEP for MS Trial: </w:t>
      </w:r>
      <w:r w:rsidR="007864D2" w:rsidRPr="009D7B85">
        <w:rPr>
          <w:rFonts w:ascii="Arial" w:hAnsi="Arial" w:cs="Arial"/>
          <w:color w:val="000000"/>
          <w:sz w:val="24"/>
          <w:szCs w:val="24"/>
        </w:rPr>
        <w:t>C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omparative effectiveness of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upervised versus </w:t>
      </w:r>
      <w:proofErr w:type="spellStart"/>
      <w:r w:rsidR="006E4DE9" w:rsidRPr="009D7B85">
        <w:rPr>
          <w:rFonts w:ascii="Arial" w:hAnsi="Arial" w:cs="Arial"/>
          <w:color w:val="000000"/>
          <w:sz w:val="24"/>
          <w:szCs w:val="24"/>
        </w:rPr>
        <w:t>t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elerehabilitation</w:t>
      </w:r>
      <w:proofErr w:type="spellEnd"/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e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xercise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p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rograms for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m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ultiple </w:t>
      </w:r>
      <w:r w:rsidR="006E4DE9" w:rsidRPr="009D7B85">
        <w:rPr>
          <w:rFonts w:ascii="Arial" w:hAnsi="Arial" w:cs="Arial"/>
          <w:color w:val="000000"/>
          <w:sz w:val="24"/>
          <w:szCs w:val="24"/>
        </w:rPr>
        <w:t>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clerosis.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Contemporary Clinical Trials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81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 110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122.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/j.cct.2019.04.013</w:t>
      </w:r>
      <w:r w:rsidR="00D57999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D5799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Murphree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L., White, M.,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Rochen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 Renner, B. (2018). Reference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m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anagers that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upport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ollaborative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esearch: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reaming of the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erfect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f</w:t>
      </w:r>
      <w:r w:rsidRPr="009D7B85">
        <w:rPr>
          <w:rFonts w:ascii="Arial" w:hAnsi="Arial" w:cs="Arial"/>
          <w:color w:val="000000"/>
          <w:sz w:val="24"/>
          <w:szCs w:val="24"/>
        </w:rPr>
        <w:t>it.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Medical Reference Services Quarterly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37</w:t>
      </w:r>
      <w:r w:rsidRPr="009D7B85">
        <w:rPr>
          <w:rFonts w:ascii="Arial" w:hAnsi="Arial" w:cs="Arial"/>
          <w:color w:val="000000"/>
          <w:sz w:val="24"/>
          <w:szCs w:val="24"/>
        </w:rPr>
        <w:t>(3), 219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233.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doi:10.1080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/02763869.2018.1477706</w:t>
      </w:r>
    </w:p>
    <w:p w:rsidR="005A27ED" w:rsidRPr="009D7B85" w:rsidRDefault="005A27ED" w:rsidP="00A22DF5">
      <w:pPr>
        <w:pStyle w:val="ListParagraph"/>
        <w:tabs>
          <w:tab w:val="left" w:pos="1080"/>
        </w:tabs>
        <w:ind w:left="1080" w:hanging="720"/>
        <w:rPr>
          <w:rFonts w:ascii="Arial" w:hAnsi="Arial" w:cs="Arial"/>
          <w:i/>
          <w:sz w:val="24"/>
          <w:szCs w:val="24"/>
        </w:rPr>
      </w:pPr>
    </w:p>
    <w:p w:rsidR="00D57999" w:rsidRPr="009D7B85" w:rsidRDefault="005A27ED" w:rsidP="00D57999">
      <w:pPr>
        <w:pStyle w:val="ListParagraph"/>
        <w:numPr>
          <w:ilvl w:val="0"/>
          <w:numId w:val="7"/>
        </w:numPr>
        <w:shd w:val="clear" w:color="auto" w:fill="FFFFFF"/>
        <w:tabs>
          <w:tab w:val="left" w:pos="1080"/>
        </w:tabs>
        <w:ind w:left="1080" w:hanging="720"/>
        <w:rPr>
          <w:rFonts w:ascii="Arial" w:hAnsi="Arial" w:cs="Arial"/>
          <w:color w:val="212121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Niarchou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Chawner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Fiksinski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A.,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Vorstman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J.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A.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S., Schneider,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Eliez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S., Armando,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Pontillo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M., McDonald-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McGinn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D.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M., Emanuel, B.,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Zackai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E., Bearden, C.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Shashi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V., Hooper, S.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R., Owen, M.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Gur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R.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A., Wray, N.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R., van den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Bree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M.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B.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M,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Thapar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A., &amp; the International 22q11.2 Deletion Syndrome Brain and Behavior Consortium (2019). Attention Deficit Hyperactivity Disorder symptoms as antecedents of later psychotic outcomes in 22q11.2 Deletion Syndrome. </w:t>
      </w:r>
      <w:r w:rsidRPr="009D7B85">
        <w:rPr>
          <w:rFonts w:ascii="Arial" w:hAnsi="Arial" w:cs="Arial"/>
          <w:i/>
          <w:color w:val="212121"/>
          <w:sz w:val="24"/>
          <w:szCs w:val="24"/>
        </w:rPr>
        <w:t xml:space="preserve">Schizophrenia Research, 204, </w:t>
      </w:r>
      <w:r w:rsidRPr="009D7B85">
        <w:rPr>
          <w:rFonts w:ascii="Arial" w:hAnsi="Arial" w:cs="Arial"/>
          <w:color w:val="212121"/>
          <w:sz w:val="24"/>
          <w:szCs w:val="24"/>
        </w:rPr>
        <w:t>320-325.</w:t>
      </w:r>
    </w:p>
    <w:p w:rsidR="00D57999" w:rsidRPr="009D7B85" w:rsidRDefault="00D57999" w:rsidP="00D5799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A74D09" w:rsidRPr="009D7B85" w:rsidRDefault="00A74D09" w:rsidP="00D57999">
      <w:pPr>
        <w:pStyle w:val="ListParagraph"/>
        <w:numPr>
          <w:ilvl w:val="0"/>
          <w:numId w:val="7"/>
        </w:numPr>
        <w:shd w:val="clear" w:color="auto" w:fill="FFFFFF"/>
        <w:tabs>
          <w:tab w:val="left" w:pos="1080"/>
        </w:tabs>
        <w:ind w:left="1080" w:hanging="720"/>
        <w:rPr>
          <w:rFonts w:ascii="Arial" w:hAnsi="Arial" w:cs="Arial"/>
          <w:color w:val="212121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Nowell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W., Jones, D. R.,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Harrop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 (2019). Circumscribed interests in autism: </w:t>
      </w:r>
      <w:r w:rsidR="00256083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>re there sex differences?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Advances in Autism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doi:10.1108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/AIA-09-2018-0032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Pados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r w:rsidR="00A373E4" w:rsidRPr="009D7B85">
        <w:rPr>
          <w:rFonts w:ascii="Arial" w:hAnsi="Arial" w:cs="Arial"/>
          <w:color w:val="000000"/>
          <w:sz w:val="24"/>
          <w:szCs w:val="24"/>
        </w:rPr>
        <w:t>B. F.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Thoyre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M., Park,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Estrem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H. H.,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McComish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C. (2019). Development and content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 xml:space="preserve"> validation of the Child Oral and Motor Proficiency S</w:t>
      </w:r>
      <w:r w:rsidRPr="009D7B85">
        <w:rPr>
          <w:rFonts w:ascii="Arial" w:hAnsi="Arial" w:cs="Arial"/>
          <w:color w:val="000000"/>
          <w:sz w:val="24"/>
          <w:szCs w:val="24"/>
        </w:rPr>
        <w:t>cale (</w:t>
      </w:r>
      <w:proofErr w:type="spellStart"/>
      <w:r w:rsidR="00590E25" w:rsidRPr="009D7B85">
        <w:rPr>
          <w:rFonts w:ascii="Arial" w:hAnsi="Arial" w:cs="Arial"/>
          <w:color w:val="000000"/>
          <w:sz w:val="24"/>
          <w:szCs w:val="24"/>
        </w:rPr>
        <w:t>Ch</w:t>
      </w:r>
      <w:r w:rsidR="006A7306" w:rsidRPr="009D7B85">
        <w:rPr>
          <w:rFonts w:ascii="Arial" w:hAnsi="Arial" w:cs="Arial"/>
          <w:color w:val="000000"/>
          <w:sz w:val="24"/>
          <w:szCs w:val="24"/>
        </w:rPr>
        <w:t>OMPS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).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Early Intervention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105381511984109.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/1053815119841091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Pados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r w:rsidR="00A373E4" w:rsidRPr="009D7B85">
        <w:rPr>
          <w:rFonts w:ascii="Arial" w:hAnsi="Arial" w:cs="Arial"/>
          <w:color w:val="000000"/>
          <w:sz w:val="24"/>
          <w:szCs w:val="24"/>
        </w:rPr>
        <w:t>B. F.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Thoyre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Estrem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H. H.,</w:t>
      </w:r>
      <w:r w:rsidR="003D2005" w:rsidRPr="009D7B85">
        <w:rPr>
          <w:rFonts w:ascii="Arial" w:hAnsi="Arial" w:cs="Arial"/>
          <w:color w:val="000000"/>
          <w:sz w:val="24"/>
          <w:szCs w:val="24"/>
        </w:rPr>
        <w:t xml:space="preserve"> Park, J., &amp; </w:t>
      </w:r>
      <w:proofErr w:type="spellStart"/>
      <w:r w:rsidR="003D2005" w:rsidRPr="009D7B85">
        <w:rPr>
          <w:rFonts w:ascii="Arial" w:hAnsi="Arial" w:cs="Arial"/>
          <w:color w:val="000000"/>
          <w:sz w:val="24"/>
          <w:szCs w:val="24"/>
        </w:rPr>
        <w:t>McComish</w:t>
      </w:r>
      <w:proofErr w:type="spellEnd"/>
      <w:r w:rsidR="003D2005" w:rsidRPr="009D7B85">
        <w:rPr>
          <w:rFonts w:ascii="Arial" w:hAnsi="Arial" w:cs="Arial"/>
          <w:color w:val="000000"/>
          <w:sz w:val="24"/>
          <w:szCs w:val="24"/>
        </w:rPr>
        <w:t>, C. (2018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). </w:t>
      </w:r>
      <w:r w:rsidRPr="009D7B85">
        <w:rPr>
          <w:rFonts w:ascii="Arial" w:hAnsi="Arial" w:cs="Arial"/>
          <w:color w:val="000000"/>
          <w:sz w:val="24"/>
          <w:szCs w:val="24"/>
        </w:rPr>
        <w:lastRenderedPageBreak/>
        <w:t xml:space="preserve">Factor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tructure and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sychometric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roperties of the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n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eonatal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e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ating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ssessment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>ool-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>ottle-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f</w:t>
      </w:r>
      <w:r w:rsidRPr="009D7B85">
        <w:rPr>
          <w:rFonts w:ascii="Arial" w:hAnsi="Arial" w:cs="Arial"/>
          <w:color w:val="000000"/>
          <w:sz w:val="24"/>
          <w:szCs w:val="24"/>
        </w:rPr>
        <w:t>eeding (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NeoEAT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-Bottle-Feeding).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Advances in Neonatal Care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18</w:t>
      </w:r>
      <w:r w:rsidRPr="009D7B85">
        <w:rPr>
          <w:rFonts w:ascii="Arial" w:hAnsi="Arial" w:cs="Arial"/>
          <w:color w:val="000000"/>
          <w:sz w:val="24"/>
          <w:szCs w:val="24"/>
        </w:rPr>
        <w:t>(3), 232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242.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doi:10.1097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/ANC.0000000000000494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BF5959" w:rsidRPr="009D7B85" w:rsidRDefault="00A74D09" w:rsidP="00BF595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Pados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r w:rsidR="00A373E4" w:rsidRPr="009D7B85">
        <w:rPr>
          <w:rFonts w:ascii="Arial" w:hAnsi="Arial" w:cs="Arial"/>
          <w:color w:val="000000"/>
          <w:sz w:val="24"/>
          <w:szCs w:val="24"/>
        </w:rPr>
        <w:t>B. F.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Thoyre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Estrem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H. H.,</w:t>
      </w:r>
      <w:r w:rsidR="003D2005" w:rsidRPr="009D7B85">
        <w:rPr>
          <w:rFonts w:ascii="Arial" w:hAnsi="Arial" w:cs="Arial"/>
          <w:color w:val="000000"/>
          <w:sz w:val="24"/>
          <w:szCs w:val="24"/>
        </w:rPr>
        <w:t xml:space="preserve"> Park, J., &amp; </w:t>
      </w:r>
      <w:proofErr w:type="spellStart"/>
      <w:r w:rsidR="003D2005" w:rsidRPr="009D7B85">
        <w:rPr>
          <w:rFonts w:ascii="Arial" w:hAnsi="Arial" w:cs="Arial"/>
          <w:color w:val="000000"/>
          <w:sz w:val="24"/>
          <w:szCs w:val="24"/>
        </w:rPr>
        <w:t>McComish</w:t>
      </w:r>
      <w:proofErr w:type="spellEnd"/>
      <w:r w:rsidR="003D2005" w:rsidRPr="009D7B85">
        <w:rPr>
          <w:rFonts w:ascii="Arial" w:hAnsi="Arial" w:cs="Arial"/>
          <w:color w:val="000000"/>
          <w:sz w:val="24"/>
          <w:szCs w:val="24"/>
        </w:rPr>
        <w:t>, C. (2018</w:t>
      </w:r>
      <w:r w:rsidRPr="009D7B85">
        <w:rPr>
          <w:rFonts w:ascii="Arial" w:hAnsi="Arial" w:cs="Arial"/>
          <w:color w:val="000000"/>
          <w:sz w:val="24"/>
          <w:szCs w:val="24"/>
        </w:rPr>
        <w:t>). Factor structure and psychometric properties of the neonatal eating assessment tool–breastfeeding.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Obstetric, Gynecologic &amp; Neonatal Nursing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47</w:t>
      </w:r>
      <w:r w:rsidRPr="009D7B85">
        <w:rPr>
          <w:rFonts w:ascii="Arial" w:hAnsi="Arial" w:cs="Arial"/>
          <w:color w:val="000000"/>
          <w:sz w:val="24"/>
          <w:szCs w:val="24"/>
        </w:rPr>
        <w:t>(3), 396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414.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/j.jogn.2018.02.014</w:t>
      </w:r>
      <w:r w:rsidR="00BF5959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BF5959" w:rsidRPr="009D7B85" w:rsidRDefault="00BF5959" w:rsidP="00BF595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Page, T. A., Harrison, M., Moeller, M. P.,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Oleson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Arenas, R. M.,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Spratford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(2018). Service provision for children who are hard of hearing at preschool and elementary school ages.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Language, Speech, and Hearing Services in Schools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49(4), 965-981. </w:t>
      </w:r>
      <w:r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BF595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Park,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McComish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Pados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B. F.,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Estrem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H. H.,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Thoyre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S. M. (2018). Changes in symptoms of problematic eating over 6 months in infants and young children.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Infants &amp; Young Children</w:t>
      </w:r>
      <w:r w:rsidRPr="009D7B85">
        <w:rPr>
          <w:rFonts w:ascii="Arial" w:hAnsi="Arial" w:cs="Arial"/>
          <w:color w:val="000000"/>
          <w:sz w:val="24"/>
          <w:szCs w:val="24"/>
        </w:rPr>
        <w:t>,</w:t>
      </w:r>
      <w:r w:rsidR="002E6867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31</w:t>
      </w:r>
      <w:r w:rsidRPr="009D7B85">
        <w:rPr>
          <w:rFonts w:ascii="Arial" w:hAnsi="Arial" w:cs="Arial"/>
          <w:color w:val="000000"/>
          <w:sz w:val="24"/>
          <w:szCs w:val="24"/>
        </w:rPr>
        <w:t>(4), 297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309.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doi:10.1097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/IYC.0000000000000128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Park,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Pados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B. F.,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Thoyre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Estrem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H. H.,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McComish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 (2019). Factor structure and </w:t>
      </w:r>
      <w:r w:rsidR="003D2005" w:rsidRPr="009D7B85">
        <w:rPr>
          <w:rFonts w:ascii="Arial" w:hAnsi="Arial" w:cs="Arial"/>
          <w:color w:val="000000"/>
          <w:sz w:val="24"/>
          <w:szCs w:val="24"/>
        </w:rPr>
        <w:t>psychometric properties of the Child Oral and Motor Proficiency S</w:t>
      </w:r>
      <w:r w:rsidRPr="009D7B85">
        <w:rPr>
          <w:rFonts w:ascii="Arial" w:hAnsi="Arial" w:cs="Arial"/>
          <w:color w:val="000000"/>
          <w:sz w:val="24"/>
          <w:szCs w:val="24"/>
        </w:rPr>
        <w:t>cale.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Early Intervention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, 105381511984109.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/1053815119841092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E879D4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Penke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K., Scott, K.,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Sinskey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Y.,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Lewek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D. (2019). Propulsive forces applied to the body’s center of mass affect metabolic energetics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poststroke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Archives of Physical Medicine and Rehabilitation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100</w:t>
      </w:r>
      <w:r w:rsidRPr="009D7B85">
        <w:rPr>
          <w:rFonts w:ascii="Arial" w:hAnsi="Arial" w:cs="Arial"/>
          <w:color w:val="000000"/>
          <w:sz w:val="24"/>
          <w:szCs w:val="24"/>
        </w:rPr>
        <w:t>(6), 1068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1075.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/j.apmr.2018.10.010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54242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Pignato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M.,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Arbeeva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L., Schwartz, T. A., Callahan, L. F., Cooke, J.,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Golightly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Y. M., Goode, A. P.,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Heiderscheit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B. C., Hill, C., Huffman, K. M., Severson, H. H. and Allen, K. D.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(2018). Level of participation in physical therapy or an internet-ba</w:t>
      </w:r>
      <w:r w:rsidR="003D2005" w:rsidRPr="009D7B85">
        <w:rPr>
          <w:rFonts w:ascii="Arial" w:hAnsi="Arial" w:cs="Arial"/>
          <w:color w:val="000000"/>
          <w:sz w:val="24"/>
          <w:szCs w:val="24"/>
        </w:rPr>
        <w:t xml:space="preserve">sed </w:t>
      </w:r>
      <w:proofErr w:type="gramStart"/>
      <w:r w:rsidR="003D2005" w:rsidRPr="009D7B85">
        <w:rPr>
          <w:rFonts w:ascii="Arial" w:hAnsi="Arial" w:cs="Arial"/>
          <w:color w:val="000000"/>
          <w:sz w:val="24"/>
          <w:szCs w:val="24"/>
        </w:rPr>
        <w:t>exercise training</w:t>
      </w:r>
      <w:proofErr w:type="gramEnd"/>
      <w:r w:rsidR="003D2005" w:rsidRPr="009D7B85">
        <w:rPr>
          <w:rFonts w:ascii="Arial" w:hAnsi="Arial" w:cs="Arial"/>
          <w:color w:val="000000"/>
          <w:sz w:val="24"/>
          <w:szCs w:val="24"/>
        </w:rPr>
        <w:t xml:space="preserve"> program: A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ssociations with outcomes for patients with knee osteoarthritis.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BMC Musculoskeletal Disorders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19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(1), 238.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doi:10.1186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/s12891-018-2139-y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Plummer, P.,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Iyigün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G. (2018). Effects of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hysical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e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xercise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nterventions on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>ual-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ask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g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ait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peed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f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ollowing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troke: </w:t>
      </w:r>
      <w:r w:rsidR="003D2005" w:rsidRPr="009D7B85">
        <w:rPr>
          <w:rFonts w:ascii="Arial" w:hAnsi="Arial" w:cs="Arial"/>
          <w:color w:val="000000"/>
          <w:sz w:val="24"/>
          <w:szCs w:val="24"/>
        </w:rPr>
        <w:t>A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 xml:space="preserve"> 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ystematic </w:t>
      </w:r>
      <w:r w:rsidR="00076C60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>eview and Meta-Analysis.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Archives of Physical Medicine and Rehabilitation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99</w:t>
      </w:r>
      <w:r w:rsidRPr="009D7B85">
        <w:rPr>
          <w:rFonts w:ascii="Arial" w:hAnsi="Arial" w:cs="Arial"/>
          <w:color w:val="000000"/>
          <w:sz w:val="24"/>
          <w:szCs w:val="24"/>
        </w:rPr>
        <w:t>(12), 2548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2560.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/j.apmr.2018.04.009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Prim, J. H.,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Favorov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O. V.,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Cecchini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A. S., Scherer, M.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Weightman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 M., &amp; McCulloch, K. L. (2019). Clinical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u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tility and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nalysis of the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>un-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>oll-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im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ask: </w:t>
      </w:r>
      <w:r w:rsidR="007864D2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nforming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>eturn-to-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uty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eadiness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ecisions in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>ctive-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uty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ervice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m</w:t>
      </w:r>
      <w:r w:rsidRPr="009D7B85">
        <w:rPr>
          <w:rFonts w:ascii="Arial" w:hAnsi="Arial" w:cs="Arial"/>
          <w:color w:val="000000"/>
          <w:sz w:val="24"/>
          <w:szCs w:val="24"/>
        </w:rPr>
        <w:t>embers.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Military Medicine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184</w:t>
      </w:r>
      <w:r w:rsidRPr="009D7B85">
        <w:rPr>
          <w:rFonts w:ascii="Arial" w:hAnsi="Arial" w:cs="Arial"/>
          <w:color w:val="000000"/>
          <w:sz w:val="24"/>
          <w:szCs w:val="24"/>
        </w:rPr>
        <w:t>(5-6), e268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e277.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doi:10.1093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milmed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/usy425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Quick, N., Erickson, K.,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Mccright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J. (2019). The most frequently used words: Comparing child-directed speech and young children’s speech to inform vocabulary selection for aided input.</w:t>
      </w:r>
      <w:r w:rsidR="003D2005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Augmentative and Alternative Communication (Baltimore, Md. : 1985)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35</w:t>
      </w:r>
      <w:r w:rsidRPr="009D7B85">
        <w:rPr>
          <w:rFonts w:ascii="Arial" w:hAnsi="Arial" w:cs="Arial"/>
          <w:color w:val="000000"/>
          <w:sz w:val="24"/>
          <w:szCs w:val="24"/>
        </w:rPr>
        <w:t>(2), 120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131.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doi:10.1080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/07434618.2019.1576225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Quick, N., Harrison, M., &amp; Erickson, K. (2019). A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multilinguistic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 analysis of spelling among children with cochlear implants.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Deaf Studies and Deaf Education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24</w:t>
      </w:r>
      <w:r w:rsidRPr="009D7B85">
        <w:rPr>
          <w:rFonts w:ascii="Arial" w:hAnsi="Arial" w:cs="Arial"/>
          <w:color w:val="000000"/>
          <w:sz w:val="24"/>
          <w:szCs w:val="24"/>
        </w:rPr>
        <w:t>(1), 41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53.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doi:10.1093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deafed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/eny029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CF4FD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Radomski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M. V., Davidson, L. F., Smith, L., Finkelstein, M.,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Cecchini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A., Heaton, K. J., McCulloch, K., Scherer, M. and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Weightman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M. M.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(2018). Toward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r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eturn to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d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uty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d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ecision-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m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aking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a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fter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m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ilitary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m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ild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t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raumatic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b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rain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i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njury: </w:t>
      </w:r>
      <w:r w:rsidR="007864D2" w:rsidRPr="009D7B85">
        <w:rPr>
          <w:rFonts w:ascii="Arial" w:hAnsi="Arial" w:cs="Arial"/>
          <w:color w:val="000000"/>
          <w:sz w:val="24"/>
          <w:szCs w:val="24"/>
        </w:rPr>
        <w:t>P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reliminary </w:t>
      </w:r>
      <w:r w:rsidR="006D4FA0" w:rsidRPr="009D7B85">
        <w:rPr>
          <w:rFonts w:ascii="Arial" w:hAnsi="Arial" w:cs="Arial"/>
          <w:color w:val="000000"/>
          <w:sz w:val="24"/>
          <w:szCs w:val="24"/>
        </w:rPr>
        <w:t>v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alidation of the </w:t>
      </w:r>
      <w:r w:rsidR="006537F2" w:rsidRPr="009D7B85">
        <w:rPr>
          <w:rFonts w:ascii="Arial" w:hAnsi="Arial" w:cs="Arial"/>
          <w:color w:val="000000"/>
          <w:sz w:val="24"/>
          <w:szCs w:val="24"/>
        </w:rPr>
        <w:t>C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harge of </w:t>
      </w:r>
      <w:r w:rsidR="006537F2" w:rsidRPr="009D7B85">
        <w:rPr>
          <w:rFonts w:ascii="Arial" w:hAnsi="Arial" w:cs="Arial"/>
          <w:color w:val="000000"/>
          <w:sz w:val="24"/>
          <w:szCs w:val="24"/>
        </w:rPr>
        <w:t>Q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uarters </w:t>
      </w:r>
      <w:r w:rsidR="006537F2" w:rsidRPr="009D7B85">
        <w:rPr>
          <w:rFonts w:ascii="Arial" w:hAnsi="Arial" w:cs="Arial"/>
          <w:color w:val="000000"/>
          <w:sz w:val="24"/>
          <w:szCs w:val="24"/>
        </w:rPr>
        <w:t>D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uty </w:t>
      </w:r>
      <w:r w:rsidR="006537F2" w:rsidRPr="009D7B85">
        <w:rPr>
          <w:rFonts w:ascii="Arial" w:hAnsi="Arial" w:cs="Arial"/>
          <w:color w:val="000000"/>
          <w:sz w:val="24"/>
          <w:szCs w:val="24"/>
        </w:rPr>
        <w:t>T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est.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Military Medicine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183</w:t>
      </w:r>
      <w:r w:rsidR="00B57396" w:rsidRPr="009D7B85">
        <w:rPr>
          <w:rFonts w:ascii="Arial" w:hAnsi="Arial" w:cs="Arial"/>
          <w:color w:val="000000"/>
          <w:sz w:val="24"/>
          <w:szCs w:val="24"/>
        </w:rPr>
        <w:t>(7/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8), e214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e222. doi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:10.1093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A74D09" w:rsidRPr="009D7B85">
        <w:rPr>
          <w:rFonts w:ascii="Arial" w:hAnsi="Arial" w:cs="Arial"/>
          <w:color w:val="000000"/>
          <w:sz w:val="24"/>
          <w:szCs w:val="24"/>
        </w:rPr>
        <w:t>milmed</w:t>
      </w:r>
      <w:proofErr w:type="spellEnd"/>
      <w:r w:rsidR="00A74D09" w:rsidRPr="009D7B85">
        <w:rPr>
          <w:rFonts w:ascii="Arial" w:hAnsi="Arial" w:cs="Arial"/>
          <w:color w:val="000000"/>
          <w:sz w:val="24"/>
          <w:szCs w:val="24"/>
        </w:rPr>
        <w:t>/usx045</w:t>
      </w:r>
      <w:r w:rsidR="009D7B85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Reed, N., Silverberg, N.D.,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Iaccarino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M.A., McCrea, M., McCulloch, K.L.,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Panenka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W., ... &amp; Belanger, H. (2019). Returning to activity after a concussion.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Archives of Physical Medicine and Rehabilitation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100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(4), 789-791.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Reinhartsen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D.B., Tapia, A.L., Watson, L.,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Crais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E., Bradley, C., Fairchild, J., ... &amp; Daniels, J. (2019). Expressive dominant versus receptive dominant language patterns in young children: Findings from the Study to Explore Early Development.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Autism and Developmental Disorders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49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(6), 2447-2460.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:rsidR="00A74D09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Remigio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-Baker, R.A.,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Bailie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J.M., Gregory, E., Cole, W.R., McCulloch, K.L.,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Cecchini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A., ... &amp; Sargent, P. (2019). Activity level and type during post-acute stages of concussion may play an important role in improving symptoms among an active duty military population.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Frontiers in Neurology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10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602.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E95808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Remigio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-Baker, R. A.,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Bailie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J. M., Gregory, E., Cole, W. R., McCulloch, K. L.,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Cecchini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A.,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Stuessi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>, K., Andrews, T. R., Mullins, L</w:t>
      </w:r>
      <w:proofErr w:type="gramStart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8F47FF" w:rsidRPr="009D7B85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="008F47FF" w:rsidRPr="009D7B85">
        <w:rPr>
          <w:rFonts w:ascii="Arial" w:hAnsi="Arial" w:cs="Arial"/>
          <w:bCs/>
          <w:color w:val="000000"/>
          <w:sz w:val="24"/>
          <w:szCs w:val="24"/>
        </w:rPr>
        <w:t xml:space="preserve"> &amp;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Ettenhofer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>, M. L.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 (2019). Activity level during acute concussion may predict symptom recovery within an active duty military population.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The Journal of Head Trauma Rehabilitation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doi:10.1097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/HTR.0000000000000498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D57999" w:rsidRPr="009D7B85" w:rsidRDefault="00A74D09" w:rsidP="00D5799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Reszka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S. S.,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Belardi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K.,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Amsbary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Boyd, B. A., &amp; Watson, L. R. (2019). Fidelity of a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>eacher-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mplemented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ntervention for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reschoolers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w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ith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utism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pectrum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d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isorder: </w:t>
      </w:r>
      <w:r w:rsidR="006537F2" w:rsidRPr="009D7B85">
        <w:rPr>
          <w:rFonts w:ascii="Arial" w:hAnsi="Arial" w:cs="Arial"/>
          <w:color w:val="000000"/>
          <w:sz w:val="24"/>
          <w:szCs w:val="24"/>
        </w:rPr>
        <w:t>N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o, </w:t>
      </w:r>
      <w:r w:rsidR="007D5AC9" w:rsidRPr="009D7B85">
        <w:rPr>
          <w:rFonts w:ascii="Arial" w:hAnsi="Arial" w:cs="Arial"/>
          <w:color w:val="000000"/>
          <w:sz w:val="24"/>
          <w:szCs w:val="24"/>
        </w:rPr>
        <w:t>some,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u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nexpected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e</w:t>
      </w:r>
      <w:r w:rsidRPr="009D7B85">
        <w:rPr>
          <w:rFonts w:ascii="Arial" w:hAnsi="Arial" w:cs="Arial"/>
          <w:color w:val="000000"/>
          <w:sz w:val="24"/>
          <w:szCs w:val="24"/>
        </w:rPr>
        <w:t>ffects.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Topics in Early Childhood Special Education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39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(1), 56-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67.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/0271121419834343</w:t>
      </w:r>
      <w:r w:rsidR="00D57999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D5799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Richardson, L. M., Renner, B.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Ottosen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T., &amp; Goldstein, A. O. (2019). A library and a radio show: </w:t>
      </w:r>
      <w:r w:rsidR="007D5AC9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he story of a successful partnership at 10 years </w:t>
      </w:r>
      <w:r w:rsidRPr="009D7B85">
        <w:rPr>
          <w:rFonts w:ascii="Arial" w:hAnsi="Arial" w:cs="Arial"/>
          <w:color w:val="000000"/>
          <w:sz w:val="24"/>
          <w:szCs w:val="24"/>
        </w:rPr>
        <w:lastRenderedPageBreak/>
        <w:t>and counting.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Library Administration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59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(4), 1-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14.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doi:10.1080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/01930826.2019.1593713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Sanders, E. J., </w:t>
      </w:r>
      <w:r w:rsidR="006537F2" w:rsidRPr="009D7B85">
        <w:rPr>
          <w:rFonts w:ascii="Arial" w:hAnsi="Arial" w:cs="Arial"/>
          <w:color w:val="000000"/>
          <w:sz w:val="24"/>
          <w:szCs w:val="24"/>
        </w:rPr>
        <w:t xml:space="preserve">&amp; Erickson, K. A. (2018). </w:t>
      </w:r>
      <w:proofErr w:type="spellStart"/>
      <w:r w:rsidR="006537F2" w:rsidRPr="009D7B85">
        <w:rPr>
          <w:rFonts w:ascii="Arial" w:hAnsi="Arial" w:cs="Arial"/>
          <w:color w:val="000000"/>
          <w:sz w:val="24"/>
          <w:szCs w:val="24"/>
        </w:rPr>
        <w:t>Wh</w:t>
      </w:r>
      <w:proofErr w:type="spellEnd"/>
      <w:r w:rsidR="006537F2" w:rsidRPr="009D7B85">
        <w:rPr>
          <w:rFonts w:ascii="Arial" w:hAnsi="Arial" w:cs="Arial"/>
          <w:color w:val="000000"/>
          <w:sz w:val="24"/>
          <w:szCs w:val="24"/>
        </w:rPr>
        <w:t>-q</w:t>
      </w:r>
      <w:r w:rsidRPr="009D7B85">
        <w:rPr>
          <w:rFonts w:ascii="Arial" w:hAnsi="Arial" w:cs="Arial"/>
          <w:color w:val="000000"/>
          <w:sz w:val="24"/>
          <w:szCs w:val="24"/>
        </w:rPr>
        <w:t>uestion answering in children with intellectual disability.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Communication Disorders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76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, 79-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90.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/j.jcomdis.2018.09.003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22DF5" w:rsidRPr="009D7B85" w:rsidRDefault="005A27ED" w:rsidP="00A62E72">
      <w:pPr>
        <w:pStyle w:val="ListParagraph"/>
        <w:numPr>
          <w:ilvl w:val="0"/>
          <w:numId w:val="7"/>
        </w:numPr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sz w:val="24"/>
          <w:szCs w:val="24"/>
        </w:rPr>
        <w:t>Santos, H.</w:t>
      </w:r>
      <w:r w:rsidR="006537F2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P., Bhattacharya, A., Martin, E.</w:t>
      </w:r>
      <w:r w:rsidR="006537F2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 xml:space="preserve">E., </w:t>
      </w:r>
      <w:proofErr w:type="spellStart"/>
      <w:r w:rsidRPr="009D7B85">
        <w:rPr>
          <w:rFonts w:ascii="Arial" w:hAnsi="Arial" w:cs="Arial"/>
          <w:sz w:val="24"/>
          <w:szCs w:val="24"/>
        </w:rPr>
        <w:t>Addo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K., </w:t>
      </w:r>
      <w:proofErr w:type="spellStart"/>
      <w:r w:rsidRPr="009D7B85">
        <w:rPr>
          <w:rFonts w:ascii="Arial" w:hAnsi="Arial" w:cs="Arial"/>
          <w:sz w:val="24"/>
          <w:szCs w:val="24"/>
        </w:rPr>
        <w:t>Psioda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9D7B85">
        <w:rPr>
          <w:rFonts w:ascii="Arial" w:hAnsi="Arial" w:cs="Arial"/>
          <w:sz w:val="24"/>
          <w:szCs w:val="24"/>
        </w:rPr>
        <w:t>Smeester</w:t>
      </w:r>
      <w:proofErr w:type="spellEnd"/>
      <w:r w:rsidRPr="009D7B85">
        <w:rPr>
          <w:rFonts w:ascii="Arial" w:hAnsi="Arial" w:cs="Arial"/>
          <w:sz w:val="24"/>
          <w:szCs w:val="24"/>
        </w:rPr>
        <w:t>, L., Joseph, R.</w:t>
      </w:r>
      <w:r w:rsidR="006537F2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M., Hooper, S.</w:t>
      </w:r>
      <w:r w:rsidR="006537F2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R., Frazier, J.</w:t>
      </w:r>
      <w:r w:rsidR="006537F2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A., Kuban, K.</w:t>
      </w:r>
      <w:r w:rsidR="006537F2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C., O’Shea, T.</w:t>
      </w:r>
      <w:r w:rsidR="006537F2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>M., &amp; Fry, R.</w:t>
      </w:r>
      <w:r w:rsidR="006537F2" w:rsidRPr="009D7B85">
        <w:rPr>
          <w:rFonts w:ascii="Arial" w:hAnsi="Arial" w:cs="Arial"/>
          <w:sz w:val="24"/>
          <w:szCs w:val="24"/>
        </w:rPr>
        <w:t xml:space="preserve"> </w:t>
      </w:r>
      <w:r w:rsidRPr="009D7B85">
        <w:rPr>
          <w:rFonts w:ascii="Arial" w:hAnsi="Arial" w:cs="Arial"/>
          <w:sz w:val="24"/>
          <w:szCs w:val="24"/>
        </w:rPr>
        <w:t xml:space="preserve">C. for the ELGAN Investigators (2019). </w:t>
      </w:r>
      <w:proofErr w:type="spellStart"/>
      <w:r w:rsidRPr="009D7B85">
        <w:rPr>
          <w:rFonts w:ascii="Arial" w:hAnsi="Arial" w:cs="Arial"/>
          <w:sz w:val="24"/>
          <w:szCs w:val="24"/>
        </w:rPr>
        <w:t>Epigenome</w:t>
      </w:r>
      <w:proofErr w:type="spellEnd"/>
      <w:r w:rsidRPr="009D7B85">
        <w:rPr>
          <w:rFonts w:ascii="Arial" w:hAnsi="Arial" w:cs="Arial"/>
          <w:sz w:val="24"/>
          <w:szCs w:val="24"/>
        </w:rPr>
        <w:t>-wide placental DNA methylation in placentas from preterm infants: Association with maternal socioeconomic status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D7B85">
        <w:rPr>
          <w:rFonts w:ascii="Arial" w:hAnsi="Arial" w:cs="Arial"/>
          <w:i/>
          <w:color w:val="000000"/>
          <w:sz w:val="24"/>
          <w:szCs w:val="24"/>
        </w:rPr>
        <w:t>Epigenetics, 14</w:t>
      </w:r>
      <w:r w:rsidR="00052141" w:rsidRPr="009D7B85">
        <w:rPr>
          <w:rFonts w:ascii="Arial" w:hAnsi="Arial" w:cs="Arial"/>
          <w:color w:val="000000"/>
          <w:sz w:val="24"/>
          <w:szCs w:val="24"/>
        </w:rPr>
        <w:t>(8)</w:t>
      </w:r>
      <w:r w:rsidRPr="009D7B85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751-765.</w:t>
      </w:r>
      <w:r w:rsidR="00023FAF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A62E72" w:rsidRPr="009D7B85">
        <w:rPr>
          <w:rFonts w:ascii="Arial" w:hAnsi="Arial" w:cs="Arial"/>
          <w:color w:val="000000"/>
          <w:sz w:val="24"/>
          <w:szCs w:val="24"/>
        </w:rPr>
        <w:t>https://doi.org/10.1080/15592294.2019.1614743</w:t>
      </w:r>
      <w:r w:rsidR="00762B8F" w:rsidRPr="009D7B85">
        <w:rPr>
          <w:rFonts w:ascii="Arial" w:hAnsi="Arial" w:cs="Arial"/>
          <w:i/>
          <w:color w:val="000000"/>
          <w:sz w:val="24"/>
          <w:szCs w:val="24"/>
        </w:rPr>
        <w:t>.</w:t>
      </w:r>
      <w:r w:rsidR="00762B8F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="00762B8F" w:rsidRPr="009D7B85">
        <w:rPr>
          <w:rFonts w:ascii="Arial" w:hAnsi="Arial" w:cs="Arial"/>
          <w:i/>
          <w:color w:val="000000"/>
          <w:sz w:val="24"/>
          <w:szCs w:val="24"/>
        </w:rPr>
        <w:br/>
      </w:r>
      <w:r w:rsidR="00894F91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A74D09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Sethi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C.,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Harrop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C., Zhang, W., Pritchett, J., Whitten, A., &amp; Boyd, B. A. (2019). Parent and professional perspectives on behavioral inflexibility in autism spectrum disorders: A qualitative study.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Autism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23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(5), 1236-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1248.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/1362361318810217</w:t>
      </w:r>
      <w:r w:rsidR="009D7B85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Shafer, J.S., Shafer, P.R., &amp; Haley, K.L. (2019). Caregivers navigating rehabilitative care for people with aphasia after stroke: A multi</w:t>
      </w:r>
      <w:r w:rsidRPr="009D7B85">
        <w:rPr>
          <w:rFonts w:ascii="American Typewriter" w:hAnsi="American Typewriter" w:cs="American Typewriter"/>
          <w:color w:val="222222"/>
          <w:sz w:val="24"/>
          <w:szCs w:val="24"/>
          <w:shd w:val="clear" w:color="auto" w:fill="FFFFFF"/>
        </w:rPr>
        <w:t>‐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lens perspective. </w:t>
      </w:r>
      <w:proofErr w:type="gramStart"/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International Journal of Language &amp; Communication Disorders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54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(4), 634-644.</w:t>
      </w:r>
      <w:proofErr w:type="gramEnd"/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E95808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bCs/>
          <w:color w:val="000000"/>
          <w:sz w:val="24"/>
          <w:szCs w:val="24"/>
        </w:rPr>
        <w:t>Shi, H., Huang, H., Yu, Y., Liang, Z., Zhang, S., Yu, B., Liu, H</w:t>
      </w:r>
      <w:proofErr w:type="gramStart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8F47FF" w:rsidRPr="009D7B85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="008F47FF" w:rsidRPr="009D7B85">
        <w:rPr>
          <w:rFonts w:ascii="Arial" w:hAnsi="Arial" w:cs="Arial"/>
          <w:bCs/>
          <w:color w:val="000000"/>
          <w:sz w:val="24"/>
          <w:szCs w:val="24"/>
        </w:rPr>
        <w:t xml:space="preserve"> &amp;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Ao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Y.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(2018). Effect of dual task on gait asymmetry in patients after anterior cruciate ligament reconstruction.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Scientific Reports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8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(1), 12057.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doi:10.1038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/s41598-018-30459-w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>Shi, H., Li, H., Liu, H., &amp; Yu, B. (2019). Effects of treadmill cushion and running speed on plantar force and metabolic energy consumption in running.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Gait &amp; Posture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69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, 79-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84.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/j.gaitpost.2019.01.024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Shreve, L.,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Kaur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A., Vo, C., Wu, J., Cassidy, J.M., Nguyen, A., ... &amp;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Chakravarthy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B. (2019). Electroencephalography measures are useful for identifying large acute ischemic stroke in the emergency department.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Stroke and Cerebrovascular Diseases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28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(8), 2280-2286.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Smith, M., Cunningham, K.T., &amp; Haley, K.L. (2019). Automating error frequency analysis via the phonemic edit distance ratio.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Speech, Language, and Hearing Research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62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(6), 1719-1723.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Sobon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K. A.,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Taleb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N. M., Buss, E.,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Grose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 H.,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Calandruccio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L. (2019). Psychometric function slope for speech-in-noise and speech-in-speech: Effects of development and aging.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 xml:space="preserve">The Journal of the Acoustical Society of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America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145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(4), EL284.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doi:10.1121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/1.5097377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Sohlberg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M.M., MacDonald, S.,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Byom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L., Iwashita, H.,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Lemoncello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Meulenbroek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P., ... &amp; O’Neil-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Pirozzi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T.M. (2019). Social communication following Traumatic Brain Injury Part I: State-of-the-art review of assessment tools.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International Journal of Speech-Language Pathology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21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(2), 115-127.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384CE4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Southwell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B. G.,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Parvanta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S. A., Johnson, M. M.,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O’Donoghue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A. C., Sullivan, H. W., Ray, S. E.,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Soloe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>, C. S., Davis, C. N</w:t>
      </w:r>
      <w:proofErr w:type="gramStart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8F47FF" w:rsidRPr="009D7B85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="008F47FF" w:rsidRPr="009D7B85">
        <w:rPr>
          <w:rFonts w:ascii="Arial" w:hAnsi="Arial" w:cs="Arial"/>
          <w:bCs/>
          <w:color w:val="000000"/>
          <w:sz w:val="24"/>
          <w:szCs w:val="24"/>
        </w:rPr>
        <w:t xml:space="preserve"> &amp;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 McKenna, N.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(2018). Assessing hearing and cognition challenges in consumer processing of televised risk information: Validation of self-reported measures using performance indicators.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Preventive Medicine Reports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11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>, 145-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147.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/j.pmedr.2018.06.008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Stephens, R. L., Watson, L.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Crais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E. R.,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Reznick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J. S. (2018). Infant quantitative risk for autism spectrum disorder predicts executive function in early childhood.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Autism Research : Official Journal of the International Society for Autism Research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11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>(11), 1532-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1541.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doi:10.1002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/aur.2024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9D7B85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Swanson, M.R., Donovan, K., Paterson, S., Wolff, J.J., Parish-Morris,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Meera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S.S., Watson, L.R., Estes, A.M., …&amp;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Piven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J. 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(2019). Early language exposure supports later language skills in infants with and without autism.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Autism Research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12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(12), 1784-1795.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Thompson, J. D., Plummer, P., &amp; Franz, J. R. (2018). Age and falls history effects on antagonist leg muscle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coactivation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 during walking with balance perturbations.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Clinical Biomechanics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59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>, 94-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100.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/j.clinbiomech.2018.09.011</w:t>
      </w:r>
    </w:p>
    <w:p w:rsidR="008B6FBB" w:rsidRPr="009D7B85" w:rsidRDefault="008B6FBB" w:rsidP="00A22DF5">
      <w:pPr>
        <w:pStyle w:val="ListParagraph"/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</w:p>
    <w:p w:rsidR="00A74D09" w:rsidRPr="009D7B85" w:rsidRDefault="009D7B85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Tomar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N., &amp;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Bailliard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A.L. (2020). Understanding the moral economics of occupational engagement.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Occupational Science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27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(1), 82-94.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5A27ED" w:rsidRPr="009D7B85" w:rsidRDefault="005A27ED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Urbina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E.</w:t>
      </w:r>
      <w:r w:rsidR="00A22DF5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Lande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M.</w:t>
      </w:r>
      <w:r w:rsidR="00A22DF5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B., Hooper, S.</w:t>
      </w:r>
      <w:r w:rsidR="00A22DF5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R., &amp; Daniels, S.</w:t>
      </w:r>
      <w:r w:rsidR="00A22DF5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R. (2018). Target organ abnormalities in pediatric hypertension.</w:t>
      </w:r>
      <w:r w:rsidRPr="009D7B85">
        <w:rPr>
          <w:rFonts w:ascii="Arial" w:hAnsi="Arial" w:cs="Arial"/>
          <w:i/>
          <w:color w:val="000000"/>
          <w:sz w:val="24"/>
          <w:szCs w:val="24"/>
        </w:rPr>
        <w:t xml:space="preserve"> The </w:t>
      </w:r>
      <w:r w:rsidRPr="009D7B85">
        <w:rPr>
          <w:rFonts w:ascii="Arial" w:hAnsi="Arial" w:cs="Arial"/>
          <w:i/>
          <w:sz w:val="24"/>
          <w:szCs w:val="24"/>
        </w:rPr>
        <w:t>Journal of Pediatrics, 202,</w:t>
      </w:r>
      <w:r w:rsidRPr="009D7B85">
        <w:rPr>
          <w:rFonts w:ascii="Arial" w:hAnsi="Arial" w:cs="Arial"/>
          <w:sz w:val="24"/>
          <w:szCs w:val="24"/>
        </w:rPr>
        <w:t xml:space="preserve"> </w:t>
      </w:r>
      <w:r w:rsidR="00342AA2" w:rsidRPr="009D7B85">
        <w:rPr>
          <w:rFonts w:ascii="Arial" w:hAnsi="Arial" w:cs="Arial"/>
          <w:sz w:val="24"/>
          <w:szCs w:val="24"/>
        </w:rPr>
        <w:t>Nov.</w:t>
      </w:r>
      <w:proofErr w:type="gramStart"/>
      <w:r w:rsidR="00342AA2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>14</w:t>
      </w:r>
      <w:proofErr w:type="gramEnd"/>
      <w:r w:rsidRPr="009D7B85">
        <w:rPr>
          <w:rFonts w:ascii="Arial" w:hAnsi="Arial" w:cs="Arial"/>
          <w:sz w:val="24"/>
          <w:szCs w:val="24"/>
        </w:rPr>
        <w:t>-22.</w:t>
      </w:r>
      <w:r w:rsidR="008B6FBB" w:rsidRPr="009D7B85">
        <w:rPr>
          <w:rFonts w:ascii="Arial" w:hAnsi="Arial" w:cs="Arial"/>
          <w:sz w:val="24"/>
          <w:szCs w:val="24"/>
        </w:rPr>
        <w:br/>
      </w:r>
    </w:p>
    <w:p w:rsidR="005A27ED" w:rsidRPr="009D7B85" w:rsidRDefault="005A27ED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Walley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N.</w:t>
      </w:r>
      <w:r w:rsidR="00A22DF5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M., Pena, L.</w:t>
      </w:r>
      <w:r w:rsidR="00A22DF5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D.</w:t>
      </w:r>
      <w:r w:rsidR="00A22DF5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M., Hooper, S.</w:t>
      </w:r>
      <w:r w:rsidR="00A22DF5" w:rsidRPr="009D7B85">
        <w:rPr>
          <w:rFonts w:ascii="Arial" w:hAnsi="Arial" w:cs="Arial"/>
          <w:color w:val="000000"/>
          <w:sz w:val="24"/>
          <w:szCs w:val="24"/>
        </w:rPr>
        <w:t xml:space="preserve"> R., Cope, H., Jiang, Y.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H.,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McConkie-Rosell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A., Sanders, C.,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Schoch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K.,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Spillmann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R.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>C., Strong, K., McCray, A.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T., Mazur, P.,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Esteves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C., Splinter, K., Members of the Undiagnosed Diseases Network, Wise, A.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L.,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Shashi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V. (2018). Characteristics of Undiagnosed Diseases Network applicants: Implications for referring providers.</w:t>
      </w:r>
      <w:r w:rsidRPr="009D7B85">
        <w:rPr>
          <w:rFonts w:ascii="Arial" w:hAnsi="Arial" w:cs="Arial"/>
          <w:i/>
          <w:color w:val="000000"/>
          <w:sz w:val="24"/>
          <w:szCs w:val="24"/>
        </w:rPr>
        <w:t xml:space="preserve"> BMC Health Services Research, 18, </w:t>
      </w:r>
      <w:r w:rsidRPr="009D7B85">
        <w:rPr>
          <w:rFonts w:ascii="Arial" w:hAnsi="Arial" w:cs="Arial"/>
          <w:color w:val="000000"/>
          <w:sz w:val="24"/>
          <w:szCs w:val="24"/>
        </w:rPr>
        <w:t>652.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Williams, K. L., Kirby, A. V., Watson, L. R.,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Sideris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Bulluck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Baranek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G. T. (2018). Sensory features as predictors of adaptive behaviors: A comparative longitudinal study of children with autism spectrum disorder and </w:t>
      </w:r>
      <w:r w:rsidRPr="009D7B85">
        <w:rPr>
          <w:rFonts w:ascii="Arial" w:hAnsi="Arial" w:cs="Arial"/>
          <w:color w:val="000000"/>
          <w:sz w:val="24"/>
          <w:szCs w:val="24"/>
        </w:rPr>
        <w:lastRenderedPageBreak/>
        <w:t>other developmental disabilities.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Research in Developmental Disabilities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81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>, 103-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112.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/j.ridd.2018.07.002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Womack, J. L.,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Lilja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M.,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Dickie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V.,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Isaksson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G. (2019). Occupational therapists’ interactions with older adult caregivers: </w:t>
      </w:r>
      <w:r w:rsidR="00B35E49" w:rsidRPr="009D7B85">
        <w:rPr>
          <w:rFonts w:ascii="Arial" w:hAnsi="Arial" w:cs="Arial"/>
          <w:color w:val="000000"/>
          <w:sz w:val="24"/>
          <w:szCs w:val="24"/>
        </w:rPr>
        <w:t>N</w:t>
      </w:r>
      <w:r w:rsidRPr="009D7B85">
        <w:rPr>
          <w:rFonts w:ascii="Arial" w:hAnsi="Arial" w:cs="Arial"/>
          <w:color w:val="000000"/>
          <w:sz w:val="24"/>
          <w:szCs w:val="24"/>
        </w:rPr>
        <w:t>egotiating priorities and expertise.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OTJR : Occupation, Participation and Health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39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>(1), 48-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55.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/1539449218799445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Yang, C., Yao, W., Garrett, W. E., Givens, D. L.,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Hacke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J., Liu, H., &amp; Yu, B. (2018). Effects of an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ntervention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p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rogram on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l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ower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e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xtremity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iomechanics in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>top-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j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ump and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>ide-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utting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t</w:t>
      </w:r>
      <w:r w:rsidRPr="009D7B85">
        <w:rPr>
          <w:rFonts w:ascii="Arial" w:hAnsi="Arial" w:cs="Arial"/>
          <w:color w:val="000000"/>
          <w:sz w:val="24"/>
          <w:szCs w:val="24"/>
        </w:rPr>
        <w:t>asks.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The American Journal of Sports Medicine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46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>(12), 3014-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3022.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doi:10.1177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/0363546518793393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Zhang, L.,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Hacke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 xml:space="preserve">, J. D., Garrett, W. E., Liu, H., &amp; Yu, B. (2019). Bone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b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ruises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ssociated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wi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th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a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nterior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c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ruciate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l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igament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njury as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ndicators of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i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njury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m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echanism: A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s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ystematic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r</w:t>
      </w:r>
      <w:r w:rsidRPr="009D7B85">
        <w:rPr>
          <w:rFonts w:ascii="Arial" w:hAnsi="Arial" w:cs="Arial"/>
          <w:color w:val="000000"/>
          <w:sz w:val="24"/>
          <w:szCs w:val="24"/>
        </w:rPr>
        <w:t>eview.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Sports Medicine (Auckland, N.Z.)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49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 xml:space="preserve">(3), </w:t>
      </w:r>
      <w:proofErr w:type="gramStart"/>
      <w:r w:rsidR="00ED0D94" w:rsidRPr="009D7B85">
        <w:rPr>
          <w:rFonts w:ascii="Arial" w:hAnsi="Arial" w:cs="Arial"/>
          <w:color w:val="000000"/>
          <w:sz w:val="24"/>
          <w:szCs w:val="24"/>
        </w:rPr>
        <w:t>453</w:t>
      </w:r>
      <w:proofErr w:type="gramEnd"/>
      <w:r w:rsidR="00ED0D94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462.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doi:10.1007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/s40279-019-01060-6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</w:rPr>
        <w:t xml:space="preserve">Zhang, W.,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Eshghi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M. (2019). Brief report: regional variations in characteristics of ASD hospitalizations in the U.S.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Journal of Autism and Developmental Disorders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49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 xml:space="preserve">(3), </w:t>
      </w:r>
      <w:proofErr w:type="gramStart"/>
      <w:r w:rsidR="00ED0D94" w:rsidRPr="009D7B85">
        <w:rPr>
          <w:rFonts w:ascii="Arial" w:hAnsi="Arial" w:cs="Arial"/>
          <w:color w:val="000000"/>
          <w:sz w:val="24"/>
          <w:szCs w:val="24"/>
        </w:rPr>
        <w:t>1289</w:t>
      </w:r>
      <w:proofErr w:type="gramEnd"/>
      <w:r w:rsidR="00ED0D94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1297.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doi:10.1007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/s10803-018-3826-0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9D7B85" w:rsidRPr="009D7B85" w:rsidRDefault="002C6702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Zhong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Y.,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Gilleskie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D. B., van Tilburg, M. A. L., Hooper, S. R.,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Rak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E.,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Javalkar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K., Nazareth, M., Pitts, B.,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Ndugga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M., Jain, N., Hart, L.,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Bhansali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S., Richards, J.,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Detwiler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R. K., True, K., de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Pomposo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>, A. S. F</w:t>
      </w:r>
      <w:proofErr w:type="gramStart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8F47FF" w:rsidRPr="009D7B85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="008F47FF" w:rsidRPr="009D7B85">
        <w:rPr>
          <w:rFonts w:ascii="Arial" w:hAnsi="Arial" w:cs="Arial"/>
          <w:bCs/>
          <w:color w:val="000000"/>
          <w:sz w:val="24"/>
          <w:szCs w:val="24"/>
        </w:rPr>
        <w:t xml:space="preserve"> &amp;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 Ferris, M. E. 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(2018). Longitudinal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elf-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m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anagement and/or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t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ransition </w:t>
      </w:r>
      <w:r w:rsidR="00427324" w:rsidRPr="009D7B85">
        <w:rPr>
          <w:rFonts w:ascii="Arial" w:hAnsi="Arial" w:cs="Arial"/>
          <w:color w:val="000000"/>
          <w:sz w:val="24"/>
          <w:szCs w:val="24"/>
        </w:rPr>
        <w:t>r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eadiness per the </w:t>
      </w:r>
      <w:proofErr w:type="spellStart"/>
      <w:r w:rsidR="00A74D09" w:rsidRPr="009D7B85">
        <w:rPr>
          <w:rFonts w:ascii="Arial" w:hAnsi="Arial" w:cs="Arial"/>
          <w:color w:val="000000"/>
          <w:sz w:val="24"/>
          <w:szCs w:val="24"/>
        </w:rPr>
        <w:t>TRxANSITION</w:t>
      </w:r>
      <w:proofErr w:type="spellEnd"/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 Index among </w:t>
      </w:r>
      <w:r w:rsidR="00B40722" w:rsidRPr="009D7B85">
        <w:rPr>
          <w:rFonts w:ascii="Arial" w:hAnsi="Arial" w:cs="Arial"/>
          <w:color w:val="000000"/>
          <w:sz w:val="24"/>
          <w:szCs w:val="24"/>
        </w:rPr>
        <w:t>p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atients with </w:t>
      </w:r>
      <w:r w:rsidR="00B40722" w:rsidRPr="009D7B85">
        <w:rPr>
          <w:rFonts w:ascii="Arial" w:hAnsi="Arial" w:cs="Arial"/>
          <w:color w:val="000000"/>
          <w:sz w:val="24"/>
          <w:szCs w:val="24"/>
        </w:rPr>
        <w:t>c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hronic </w:t>
      </w:r>
      <w:r w:rsidR="00B40722" w:rsidRPr="009D7B85">
        <w:rPr>
          <w:rFonts w:ascii="Arial" w:hAnsi="Arial" w:cs="Arial"/>
          <w:color w:val="000000"/>
          <w:sz w:val="24"/>
          <w:szCs w:val="24"/>
        </w:rPr>
        <w:t>c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onditions in </w:t>
      </w:r>
      <w:r w:rsidR="00B40722" w:rsidRPr="009D7B85">
        <w:rPr>
          <w:rFonts w:ascii="Arial" w:hAnsi="Arial" w:cs="Arial"/>
          <w:color w:val="000000"/>
          <w:sz w:val="24"/>
          <w:szCs w:val="24"/>
        </w:rPr>
        <w:t>p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ediatric or </w:t>
      </w:r>
      <w:r w:rsidR="00B40722" w:rsidRPr="009D7B85">
        <w:rPr>
          <w:rFonts w:ascii="Arial" w:hAnsi="Arial" w:cs="Arial"/>
          <w:color w:val="000000"/>
          <w:sz w:val="24"/>
          <w:szCs w:val="24"/>
        </w:rPr>
        <w:t>a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dult </w:t>
      </w:r>
      <w:r w:rsidR="00B40722" w:rsidRPr="009D7B85">
        <w:rPr>
          <w:rFonts w:ascii="Arial" w:hAnsi="Arial" w:cs="Arial"/>
          <w:color w:val="000000"/>
          <w:sz w:val="24"/>
          <w:szCs w:val="24"/>
        </w:rPr>
        <w:t>c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are </w:t>
      </w:r>
      <w:r w:rsidR="00B40722" w:rsidRPr="009D7B85">
        <w:rPr>
          <w:rFonts w:ascii="Arial" w:hAnsi="Arial" w:cs="Arial"/>
          <w:color w:val="000000"/>
          <w:sz w:val="24"/>
          <w:szCs w:val="24"/>
        </w:rPr>
        <w:t>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ettings.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The Journal of Pediatrics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>, </w:t>
      </w:r>
      <w:r w:rsidR="00A74D09" w:rsidRPr="009D7B85">
        <w:rPr>
          <w:rFonts w:ascii="Arial" w:hAnsi="Arial" w:cs="Arial"/>
          <w:i/>
          <w:iCs/>
          <w:color w:val="000000"/>
          <w:sz w:val="24"/>
          <w:szCs w:val="24"/>
        </w:rPr>
        <w:t>203</w:t>
      </w:r>
      <w:r w:rsidR="00ED0D94" w:rsidRPr="009D7B85">
        <w:rPr>
          <w:rFonts w:ascii="Arial" w:hAnsi="Arial" w:cs="Arial"/>
          <w:color w:val="000000"/>
          <w:sz w:val="24"/>
          <w:szCs w:val="24"/>
        </w:rPr>
        <w:t>, 361-</w:t>
      </w:r>
      <w:r w:rsidR="00A74D09" w:rsidRPr="009D7B85">
        <w:rPr>
          <w:rFonts w:ascii="Arial" w:hAnsi="Arial" w:cs="Arial"/>
          <w:color w:val="000000"/>
          <w:sz w:val="24"/>
          <w:szCs w:val="24"/>
        </w:rPr>
        <w:t xml:space="preserve">370.e1. </w:t>
      </w:r>
      <w:proofErr w:type="gramStart"/>
      <w:r w:rsidR="00A74D09" w:rsidRPr="009D7B85">
        <w:rPr>
          <w:rFonts w:ascii="Arial" w:hAnsi="Arial" w:cs="Arial"/>
          <w:color w:val="000000"/>
          <w:sz w:val="24"/>
          <w:szCs w:val="24"/>
        </w:rPr>
        <w:t>doi:10.1016</w:t>
      </w:r>
      <w:proofErr w:type="gramEnd"/>
      <w:r w:rsidR="00A74D09" w:rsidRPr="009D7B85">
        <w:rPr>
          <w:rFonts w:ascii="Arial" w:hAnsi="Arial" w:cs="Arial"/>
          <w:color w:val="000000"/>
          <w:sz w:val="24"/>
          <w:szCs w:val="24"/>
        </w:rPr>
        <w:t>/j.jpeds.2018.06.052</w:t>
      </w:r>
    </w:p>
    <w:p w:rsidR="009D7B85" w:rsidRPr="009D7B85" w:rsidRDefault="009D7B85" w:rsidP="009D7B85">
      <w:pPr>
        <w:pStyle w:val="ListParagraph"/>
        <w:tabs>
          <w:tab w:val="left" w:pos="1080"/>
        </w:tabs>
        <w:ind w:left="1080"/>
        <w:rPr>
          <w:rFonts w:ascii="Arial" w:hAnsi="Arial" w:cs="Arial"/>
          <w:color w:val="000000"/>
          <w:sz w:val="24"/>
          <w:szCs w:val="24"/>
        </w:rPr>
      </w:pPr>
    </w:p>
    <w:p w:rsidR="00A74D09" w:rsidRPr="009D7B85" w:rsidRDefault="009D7B85" w:rsidP="009D7B8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Zhong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Y., Patel, N., Ferris, M., &amp; </w:t>
      </w:r>
      <w:proofErr w:type="spellStart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Rak</w:t>
      </w:r>
      <w:proofErr w:type="spellEnd"/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E. (2020). Health literacy, nutrition knowledge, and health care transition readiness in youth with chronic kidney disease or hypertension: A cross-sectional study.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Child Health Care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9D7B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24</w:t>
      </w:r>
      <w:r w:rsidRPr="009D7B85">
        <w:rPr>
          <w:rFonts w:ascii="Arial" w:hAnsi="Arial" w:cs="Arial"/>
          <w:color w:val="222222"/>
          <w:sz w:val="24"/>
          <w:szCs w:val="24"/>
          <w:shd w:val="clear" w:color="auto" w:fill="FFFFFF"/>
        </w:rPr>
        <w:t>(2), 246-259.</w:t>
      </w:r>
      <w:r w:rsidR="008B6FBB" w:rsidRPr="009D7B85">
        <w:rPr>
          <w:rFonts w:ascii="Arial" w:hAnsi="Arial" w:cs="Arial"/>
          <w:color w:val="000000"/>
          <w:sz w:val="24"/>
          <w:szCs w:val="24"/>
        </w:rPr>
        <w:br/>
      </w:r>
    </w:p>
    <w:p w:rsidR="00A74D09" w:rsidRPr="009D7B85" w:rsidRDefault="00A74D09" w:rsidP="00A22DF5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color w:val="000000"/>
          <w:sz w:val="24"/>
          <w:szCs w:val="24"/>
        </w:rPr>
        <w:t>Zukowski</w:t>
      </w:r>
      <w:proofErr w:type="spellEnd"/>
      <w:r w:rsidRPr="009D7B85">
        <w:rPr>
          <w:rFonts w:ascii="Arial" w:hAnsi="Arial" w:cs="Arial"/>
          <w:color w:val="000000"/>
          <w:sz w:val="24"/>
          <w:szCs w:val="24"/>
        </w:rPr>
        <w:t>, L. A., Feld, J. A., Giuliani, C. A., &amp; Plummer, P. (2019). Relationships between gait variability and ambulatory activity post stroke.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Topics in Stroke Rehabilitation</w:t>
      </w:r>
      <w:r w:rsidRPr="009D7B85">
        <w:rPr>
          <w:rFonts w:ascii="Arial" w:hAnsi="Arial" w:cs="Arial"/>
          <w:color w:val="000000"/>
          <w:sz w:val="24"/>
          <w:szCs w:val="24"/>
        </w:rPr>
        <w:t>, </w:t>
      </w:r>
      <w:r w:rsidRPr="009D7B85">
        <w:rPr>
          <w:rFonts w:ascii="Arial" w:hAnsi="Arial" w:cs="Arial"/>
          <w:i/>
          <w:iCs/>
          <w:color w:val="000000"/>
          <w:sz w:val="24"/>
          <w:szCs w:val="24"/>
        </w:rPr>
        <w:t>26</w:t>
      </w:r>
      <w:r w:rsidRPr="009D7B85">
        <w:rPr>
          <w:rFonts w:ascii="Arial" w:hAnsi="Arial" w:cs="Arial"/>
          <w:color w:val="000000"/>
          <w:sz w:val="24"/>
          <w:szCs w:val="24"/>
        </w:rPr>
        <w:t>(4), 255</w:t>
      </w:r>
      <w:r w:rsidR="006D2DD5" w:rsidRPr="009D7B85">
        <w:rPr>
          <w:rFonts w:ascii="Arial" w:hAnsi="Arial" w:cs="Arial"/>
          <w:color w:val="000000"/>
          <w:sz w:val="24"/>
          <w:szCs w:val="24"/>
        </w:rPr>
        <w:t>-</w:t>
      </w:r>
      <w:r w:rsidRPr="009D7B85">
        <w:rPr>
          <w:rFonts w:ascii="Arial" w:hAnsi="Arial" w:cs="Arial"/>
          <w:color w:val="000000"/>
          <w:sz w:val="24"/>
          <w:szCs w:val="24"/>
        </w:rPr>
        <w:t xml:space="preserve">260. </w:t>
      </w:r>
      <w:proofErr w:type="gramStart"/>
      <w:r w:rsidRPr="009D7B85">
        <w:rPr>
          <w:rFonts w:ascii="Arial" w:hAnsi="Arial" w:cs="Arial"/>
          <w:color w:val="000000"/>
          <w:sz w:val="24"/>
          <w:szCs w:val="24"/>
        </w:rPr>
        <w:t>doi:10.1080</w:t>
      </w:r>
      <w:proofErr w:type="gramEnd"/>
      <w:r w:rsidRPr="009D7B85">
        <w:rPr>
          <w:rFonts w:ascii="Arial" w:hAnsi="Arial" w:cs="Arial"/>
          <w:color w:val="000000"/>
          <w:sz w:val="24"/>
          <w:szCs w:val="24"/>
        </w:rPr>
        <w:t>/10749357.2019.1591038</w:t>
      </w:r>
    </w:p>
    <w:p w:rsidR="008B6FBB" w:rsidRPr="009D7B85" w:rsidRDefault="008B6FBB" w:rsidP="000B05FC">
      <w:pPr>
        <w:spacing w:after="0"/>
        <w:ind w:left="360"/>
        <w:rPr>
          <w:rFonts w:ascii="Arial" w:hAnsi="Arial" w:cs="Arial"/>
          <w:i/>
          <w:color w:val="5B9BD5" w:themeColor="accent1"/>
          <w:sz w:val="24"/>
          <w:szCs w:val="24"/>
        </w:rPr>
      </w:pPr>
    </w:p>
    <w:p w:rsidR="00D57999" w:rsidRPr="009D7B85" w:rsidRDefault="00D57999" w:rsidP="000B05FC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B352F" w:rsidRPr="009D7B85" w:rsidRDefault="005B352F" w:rsidP="000B05FC">
      <w:pPr>
        <w:spacing w:after="0"/>
        <w:ind w:left="360"/>
        <w:rPr>
          <w:rFonts w:ascii="Arial" w:hAnsi="Arial" w:cs="Arial"/>
          <w:b/>
          <w:color w:val="5B9BD5" w:themeColor="accent1"/>
          <w:sz w:val="24"/>
          <w:szCs w:val="24"/>
        </w:rPr>
      </w:pPr>
      <w:r w:rsidRPr="009D7B85">
        <w:rPr>
          <w:rFonts w:ascii="Arial" w:hAnsi="Arial" w:cs="Arial"/>
          <w:b/>
          <w:sz w:val="24"/>
          <w:szCs w:val="24"/>
        </w:rPr>
        <w:t>Books/Book Chapters</w:t>
      </w:r>
      <w:r w:rsidR="006A2175" w:rsidRPr="009D7B85">
        <w:rPr>
          <w:rFonts w:ascii="Arial" w:hAnsi="Arial" w:cs="Arial"/>
          <w:b/>
          <w:sz w:val="24"/>
          <w:szCs w:val="24"/>
        </w:rPr>
        <w:br/>
      </w:r>
    </w:p>
    <w:p w:rsidR="009403F4" w:rsidRPr="009D7B85" w:rsidRDefault="009403F4" w:rsidP="000B05FC">
      <w:pPr>
        <w:pStyle w:val="BodyTextIndent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9D7B85">
        <w:rPr>
          <w:bCs/>
          <w:sz w:val="24"/>
          <w:szCs w:val="24"/>
        </w:rPr>
        <w:t>Beck</w:t>
      </w:r>
      <w:r w:rsidR="00291A06" w:rsidRPr="009D7B85">
        <w:rPr>
          <w:bCs/>
          <w:sz w:val="24"/>
          <w:szCs w:val="24"/>
        </w:rPr>
        <w:t>,</w:t>
      </w:r>
      <w:r w:rsidRPr="009D7B85">
        <w:rPr>
          <w:bCs/>
          <w:sz w:val="24"/>
          <w:szCs w:val="24"/>
        </w:rPr>
        <w:t xml:space="preserve"> S</w:t>
      </w:r>
      <w:r w:rsidR="00291A06" w:rsidRPr="009D7B85">
        <w:rPr>
          <w:bCs/>
          <w:sz w:val="24"/>
          <w:szCs w:val="24"/>
        </w:rPr>
        <w:t xml:space="preserve">. </w:t>
      </w:r>
      <w:r w:rsidRPr="009D7B85">
        <w:rPr>
          <w:bCs/>
          <w:sz w:val="24"/>
          <w:szCs w:val="24"/>
        </w:rPr>
        <w:t>J</w:t>
      </w:r>
      <w:r w:rsidR="00291A06" w:rsidRPr="009D7B85">
        <w:rPr>
          <w:bCs/>
          <w:sz w:val="24"/>
          <w:szCs w:val="24"/>
        </w:rPr>
        <w:t>.</w:t>
      </w:r>
      <w:r w:rsidRPr="009D7B85">
        <w:rPr>
          <w:bCs/>
          <w:sz w:val="24"/>
          <w:szCs w:val="24"/>
        </w:rPr>
        <w:t xml:space="preserve">, </w:t>
      </w:r>
      <w:proofErr w:type="spellStart"/>
      <w:r w:rsidRPr="009D7B85">
        <w:rPr>
          <w:bCs/>
          <w:sz w:val="24"/>
          <w:szCs w:val="24"/>
        </w:rPr>
        <w:t>LeGrys</w:t>
      </w:r>
      <w:proofErr w:type="spellEnd"/>
      <w:r w:rsidR="00291A06" w:rsidRPr="009D7B85">
        <w:rPr>
          <w:bCs/>
          <w:sz w:val="24"/>
          <w:szCs w:val="24"/>
        </w:rPr>
        <w:t>,</w:t>
      </w:r>
      <w:r w:rsidRPr="009D7B85">
        <w:rPr>
          <w:bCs/>
          <w:sz w:val="24"/>
          <w:szCs w:val="24"/>
        </w:rPr>
        <w:t xml:space="preserve"> V</w:t>
      </w:r>
      <w:r w:rsidR="00291A06" w:rsidRPr="009D7B85">
        <w:rPr>
          <w:bCs/>
          <w:sz w:val="24"/>
          <w:szCs w:val="24"/>
        </w:rPr>
        <w:t xml:space="preserve">. </w:t>
      </w:r>
      <w:r w:rsidRPr="009D7B85">
        <w:rPr>
          <w:bCs/>
          <w:sz w:val="24"/>
          <w:szCs w:val="24"/>
        </w:rPr>
        <w:t>A</w:t>
      </w:r>
      <w:r w:rsidR="00291A06" w:rsidRPr="009D7B85">
        <w:rPr>
          <w:bCs/>
          <w:sz w:val="24"/>
          <w:szCs w:val="24"/>
        </w:rPr>
        <w:t>.</w:t>
      </w:r>
      <w:r w:rsidRPr="009D7B85">
        <w:rPr>
          <w:bCs/>
          <w:sz w:val="24"/>
          <w:szCs w:val="24"/>
        </w:rPr>
        <w:t>: Clinical Laboratory Education.   ASCLS 2019.</w:t>
      </w:r>
      <w:r w:rsidR="008B6FBB" w:rsidRPr="009D7B85">
        <w:rPr>
          <w:bCs/>
          <w:sz w:val="24"/>
          <w:szCs w:val="24"/>
        </w:rPr>
        <w:br/>
      </w:r>
    </w:p>
    <w:p w:rsidR="009403F4" w:rsidRPr="009D7B85" w:rsidRDefault="009403F4" w:rsidP="000B05FC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Crais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E. (2019). Autism Spectrum Disorder. In SAGE Encyclopedia of Human </w:t>
      </w:r>
      <w:r w:rsidRPr="009D7B85">
        <w:rPr>
          <w:rFonts w:ascii="Arial" w:hAnsi="Arial" w:cs="Arial"/>
          <w:bCs/>
          <w:color w:val="000000"/>
          <w:sz w:val="24"/>
          <w:szCs w:val="24"/>
        </w:rPr>
        <w:lastRenderedPageBreak/>
        <w:t>Communication</w:t>
      </w:r>
      <w:r w:rsidR="00946210" w:rsidRPr="009D7B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>Sciences and Disorders (ed. Ball, M. and Damico, J.), Thousand Oaks, CA: Sage.</w:t>
      </w:r>
      <w:r w:rsidR="008B6FBB" w:rsidRPr="009D7B85">
        <w:rPr>
          <w:rFonts w:ascii="Arial" w:hAnsi="Arial" w:cs="Arial"/>
          <w:bCs/>
          <w:color w:val="000000"/>
          <w:sz w:val="24"/>
          <w:szCs w:val="24"/>
        </w:rPr>
        <w:br/>
      </w:r>
    </w:p>
    <w:p w:rsidR="00F27224" w:rsidRPr="009D7B85" w:rsidRDefault="00F27224" w:rsidP="000B05F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D7B85">
        <w:rPr>
          <w:rFonts w:ascii="Arial" w:hAnsi="Arial" w:cs="Arial"/>
          <w:sz w:val="24"/>
          <w:szCs w:val="24"/>
        </w:rPr>
        <w:t>Culp</w:t>
      </w:r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M</w:t>
      </w:r>
      <w:r w:rsidR="00291A06" w:rsidRPr="009D7B85">
        <w:rPr>
          <w:rFonts w:ascii="Arial" w:hAnsi="Arial" w:cs="Arial"/>
          <w:sz w:val="24"/>
          <w:szCs w:val="24"/>
        </w:rPr>
        <w:t xml:space="preserve">. </w:t>
      </w:r>
      <w:r w:rsidRPr="009D7B85">
        <w:rPr>
          <w:rFonts w:ascii="Arial" w:hAnsi="Arial" w:cs="Arial"/>
          <w:sz w:val="24"/>
          <w:szCs w:val="24"/>
        </w:rPr>
        <w:t>P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, Stein-Wexler</w:t>
      </w:r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R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sz w:val="24"/>
          <w:szCs w:val="24"/>
        </w:rPr>
        <w:t>Elezaby</w:t>
      </w:r>
      <w:proofErr w:type="spellEnd"/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M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sz w:val="24"/>
          <w:szCs w:val="24"/>
        </w:rPr>
        <w:t>Battino</w:t>
      </w:r>
      <w:proofErr w:type="spellEnd"/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G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, Axelrod</w:t>
      </w:r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D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sz w:val="24"/>
          <w:szCs w:val="24"/>
        </w:rPr>
        <w:t>Ndumia</w:t>
      </w:r>
      <w:proofErr w:type="spellEnd"/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R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r w:rsidR="00291A06" w:rsidRPr="009D7B85">
        <w:rPr>
          <w:rFonts w:ascii="Arial" w:hAnsi="Arial" w:cs="Arial"/>
          <w:sz w:val="24"/>
          <w:szCs w:val="24"/>
        </w:rPr>
        <w:t xml:space="preserve">&amp; </w:t>
      </w:r>
      <w:r w:rsidRPr="009D7B85">
        <w:rPr>
          <w:rFonts w:ascii="Arial" w:hAnsi="Arial" w:cs="Arial"/>
          <w:sz w:val="24"/>
          <w:szCs w:val="24"/>
        </w:rPr>
        <w:t>Murdock</w:t>
      </w:r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B. Education in Global Health Radiology. In: </w:t>
      </w:r>
      <w:proofErr w:type="spellStart"/>
      <w:r w:rsidRPr="009D7B85">
        <w:rPr>
          <w:rFonts w:ascii="Arial" w:hAnsi="Arial" w:cs="Arial"/>
          <w:sz w:val="24"/>
          <w:szCs w:val="24"/>
        </w:rPr>
        <w:t>Mollura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D</w:t>
      </w:r>
      <w:r w:rsidR="00291A06" w:rsidRPr="009D7B85">
        <w:rPr>
          <w:rFonts w:ascii="Arial" w:hAnsi="Arial" w:cs="Arial"/>
          <w:sz w:val="24"/>
          <w:szCs w:val="24"/>
        </w:rPr>
        <w:t xml:space="preserve">. </w:t>
      </w:r>
      <w:r w:rsidRPr="009D7B85">
        <w:rPr>
          <w:rFonts w:ascii="Arial" w:hAnsi="Arial" w:cs="Arial"/>
          <w:sz w:val="24"/>
          <w:szCs w:val="24"/>
        </w:rPr>
        <w:t>J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, Culp M</w:t>
      </w:r>
      <w:r w:rsidR="00291A06" w:rsidRPr="009D7B85">
        <w:rPr>
          <w:rFonts w:ascii="Arial" w:hAnsi="Arial" w:cs="Arial"/>
          <w:sz w:val="24"/>
          <w:szCs w:val="24"/>
        </w:rPr>
        <w:t xml:space="preserve">. </w:t>
      </w:r>
      <w:r w:rsidRPr="009D7B85">
        <w:rPr>
          <w:rFonts w:ascii="Arial" w:hAnsi="Arial" w:cs="Arial"/>
          <w:sz w:val="24"/>
          <w:szCs w:val="24"/>
        </w:rPr>
        <w:t>P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sz w:val="24"/>
          <w:szCs w:val="24"/>
        </w:rPr>
        <w:t>Lungren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M</w:t>
      </w:r>
      <w:r w:rsidR="00291A06" w:rsidRPr="009D7B85">
        <w:rPr>
          <w:rFonts w:ascii="Arial" w:hAnsi="Arial" w:cs="Arial"/>
          <w:sz w:val="24"/>
          <w:szCs w:val="24"/>
        </w:rPr>
        <w:t xml:space="preserve">. </w:t>
      </w:r>
      <w:r w:rsidRPr="009D7B85">
        <w:rPr>
          <w:rFonts w:ascii="Arial" w:hAnsi="Arial" w:cs="Arial"/>
          <w:sz w:val="24"/>
          <w:szCs w:val="24"/>
        </w:rPr>
        <w:t>P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D7B85">
        <w:rPr>
          <w:rFonts w:ascii="Arial" w:hAnsi="Arial" w:cs="Arial"/>
          <w:sz w:val="24"/>
          <w:szCs w:val="24"/>
        </w:rPr>
        <w:t>eds</w:t>
      </w:r>
      <w:proofErr w:type="gramEnd"/>
      <w:r w:rsidRPr="009D7B85">
        <w:rPr>
          <w:rFonts w:ascii="Arial" w:hAnsi="Arial" w:cs="Arial"/>
          <w:sz w:val="24"/>
          <w:szCs w:val="24"/>
        </w:rPr>
        <w:t xml:space="preserve">. Radiology in Global Health. 2nd </w:t>
      </w:r>
      <w:proofErr w:type="gramStart"/>
      <w:r w:rsidRPr="009D7B85">
        <w:rPr>
          <w:rFonts w:ascii="Arial" w:hAnsi="Arial" w:cs="Arial"/>
          <w:sz w:val="24"/>
          <w:szCs w:val="24"/>
        </w:rPr>
        <w:t>ed</w:t>
      </w:r>
      <w:proofErr w:type="gramEnd"/>
      <w:r w:rsidRPr="009D7B85">
        <w:rPr>
          <w:rFonts w:ascii="Arial" w:hAnsi="Arial" w:cs="Arial"/>
          <w:sz w:val="24"/>
          <w:szCs w:val="24"/>
        </w:rPr>
        <w:t>. New York, NY: Springer; 2019.</w:t>
      </w:r>
      <w:r w:rsidR="008B6FBB" w:rsidRPr="009D7B85">
        <w:rPr>
          <w:rFonts w:ascii="Arial" w:hAnsi="Arial" w:cs="Arial"/>
          <w:sz w:val="24"/>
          <w:szCs w:val="24"/>
        </w:rPr>
        <w:br/>
      </w:r>
    </w:p>
    <w:p w:rsidR="008930F7" w:rsidRPr="009D7B85" w:rsidRDefault="008930F7" w:rsidP="000B05FC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Erickson, K., &amp;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Koppenhaver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>, D. (2019). Qualitative research methods and students with severe disabilities. In Oxford Research Encyclopedia of Education. Oxford University Press. http://dx.doi.org/10.1093/acrefore/9780190264093.013.347.</w:t>
      </w:r>
      <w:r w:rsidR="008B6FBB" w:rsidRPr="009D7B85">
        <w:rPr>
          <w:rFonts w:ascii="Arial" w:hAnsi="Arial" w:cs="Arial"/>
          <w:bCs/>
          <w:color w:val="000000"/>
          <w:sz w:val="24"/>
          <w:szCs w:val="24"/>
        </w:rPr>
        <w:br/>
      </w:r>
    </w:p>
    <w:p w:rsidR="006D3648" w:rsidRPr="009D7B85" w:rsidRDefault="006D3648" w:rsidP="000B05F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9D7B85">
        <w:rPr>
          <w:rFonts w:ascii="Arial" w:hAnsi="Arial" w:cs="Arial"/>
          <w:sz w:val="24"/>
          <w:szCs w:val="24"/>
        </w:rPr>
        <w:t>Humphry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, R. &amp; Womack, J. (2019). </w:t>
      </w:r>
      <w:r w:rsidRPr="009D7B85">
        <w:rPr>
          <w:rFonts w:ascii="Arial" w:hAnsi="Arial" w:cs="Arial"/>
          <w:i/>
          <w:sz w:val="24"/>
          <w:szCs w:val="24"/>
        </w:rPr>
        <w:t>Development of Occupations: A Life Course Perspective.</w:t>
      </w:r>
      <w:r w:rsidRPr="009D7B85">
        <w:rPr>
          <w:rFonts w:ascii="Arial" w:hAnsi="Arial" w:cs="Arial"/>
          <w:sz w:val="24"/>
          <w:szCs w:val="24"/>
        </w:rPr>
        <w:t xml:space="preserve"> In Schell, B., Gillen, G &amp; </w:t>
      </w:r>
      <w:proofErr w:type="spellStart"/>
      <w:r w:rsidRPr="009D7B85">
        <w:rPr>
          <w:rFonts w:ascii="Arial" w:hAnsi="Arial" w:cs="Arial"/>
          <w:sz w:val="24"/>
          <w:szCs w:val="24"/>
        </w:rPr>
        <w:t>Scaffa</w:t>
      </w:r>
      <w:proofErr w:type="spellEnd"/>
      <w:r w:rsidRPr="009D7B85">
        <w:rPr>
          <w:rFonts w:ascii="Arial" w:hAnsi="Arial" w:cs="Arial"/>
          <w:sz w:val="24"/>
          <w:szCs w:val="24"/>
        </w:rPr>
        <w:t>, M. (</w:t>
      </w:r>
      <w:proofErr w:type="spellStart"/>
      <w:r w:rsidRPr="009D7B85">
        <w:rPr>
          <w:rFonts w:ascii="Arial" w:hAnsi="Arial" w:cs="Arial"/>
          <w:sz w:val="24"/>
          <w:szCs w:val="24"/>
        </w:rPr>
        <w:t>Eds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). Willard and </w:t>
      </w:r>
      <w:proofErr w:type="spellStart"/>
      <w:r w:rsidRPr="009D7B85">
        <w:rPr>
          <w:rFonts w:ascii="Arial" w:hAnsi="Arial" w:cs="Arial"/>
          <w:sz w:val="24"/>
          <w:szCs w:val="24"/>
        </w:rPr>
        <w:t>Spackman’s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Occupational Therapy 13</w:t>
      </w:r>
      <w:r w:rsidRPr="009D7B85">
        <w:rPr>
          <w:rFonts w:ascii="Arial" w:hAnsi="Arial" w:cs="Arial"/>
          <w:sz w:val="24"/>
          <w:szCs w:val="24"/>
          <w:vertAlign w:val="superscript"/>
        </w:rPr>
        <w:t>th</w:t>
      </w:r>
      <w:r w:rsidRPr="009D7B85">
        <w:rPr>
          <w:rFonts w:ascii="Arial" w:hAnsi="Arial" w:cs="Arial"/>
          <w:sz w:val="24"/>
          <w:szCs w:val="24"/>
        </w:rPr>
        <w:t xml:space="preserve"> Edition.  SLACK </w:t>
      </w:r>
      <w:proofErr w:type="spellStart"/>
      <w:r w:rsidRPr="009D7B85">
        <w:rPr>
          <w:rFonts w:ascii="Arial" w:hAnsi="Arial" w:cs="Arial"/>
          <w:sz w:val="24"/>
          <w:szCs w:val="24"/>
        </w:rPr>
        <w:t>Inc</w:t>
      </w:r>
      <w:proofErr w:type="spellEnd"/>
      <w:r w:rsidRPr="009D7B85">
        <w:rPr>
          <w:rFonts w:ascii="Arial" w:hAnsi="Arial" w:cs="Arial"/>
          <w:sz w:val="24"/>
          <w:szCs w:val="24"/>
        </w:rPr>
        <w:t>: Philadelphia. (16 pages).</w:t>
      </w:r>
      <w:r w:rsidR="008B6FBB" w:rsidRPr="009D7B85">
        <w:rPr>
          <w:rFonts w:ascii="Arial" w:hAnsi="Arial" w:cs="Arial"/>
          <w:sz w:val="24"/>
          <w:szCs w:val="24"/>
        </w:rPr>
        <w:br/>
      </w:r>
    </w:p>
    <w:p w:rsidR="006D3648" w:rsidRPr="009D7B85" w:rsidRDefault="006D3648" w:rsidP="000B05F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9D7B85">
        <w:rPr>
          <w:rFonts w:ascii="Arial" w:hAnsi="Arial" w:cs="Arial"/>
          <w:sz w:val="24"/>
          <w:szCs w:val="24"/>
        </w:rPr>
        <w:t>LeGrys</w:t>
      </w:r>
      <w:proofErr w:type="spellEnd"/>
      <w:r w:rsidR="00291A06" w:rsidRPr="009D7B85">
        <w:rPr>
          <w:rFonts w:ascii="Arial" w:hAnsi="Arial" w:cs="Arial"/>
          <w:sz w:val="24"/>
          <w:szCs w:val="24"/>
        </w:rPr>
        <w:t xml:space="preserve">, </w:t>
      </w:r>
      <w:r w:rsidRPr="009D7B85">
        <w:rPr>
          <w:rFonts w:ascii="Arial" w:hAnsi="Arial" w:cs="Arial"/>
          <w:sz w:val="24"/>
          <w:szCs w:val="24"/>
        </w:rPr>
        <w:t>V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A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, Briscoe</w:t>
      </w:r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D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sz w:val="24"/>
          <w:szCs w:val="24"/>
        </w:rPr>
        <w:t>McColley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S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: Sweat Testing: Sample Collection and Quantitative Chloride Analysis; Approved Guideline- Fourth Edition. Clinical and Laboratory Standards Institute Document C34-A4. 2019.</w:t>
      </w:r>
      <w:r w:rsidR="008B6FBB" w:rsidRPr="009D7B85">
        <w:rPr>
          <w:rFonts w:ascii="Arial" w:hAnsi="Arial" w:cs="Arial"/>
          <w:sz w:val="24"/>
          <w:szCs w:val="24"/>
        </w:rPr>
        <w:br/>
      </w:r>
    </w:p>
    <w:p w:rsidR="006D3648" w:rsidRPr="009D7B85" w:rsidRDefault="006D3648" w:rsidP="000B05F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9D7B85">
        <w:rPr>
          <w:rFonts w:ascii="Arial" w:hAnsi="Arial" w:cs="Arial"/>
          <w:sz w:val="24"/>
          <w:szCs w:val="24"/>
        </w:rPr>
        <w:t>Levangie</w:t>
      </w:r>
      <w:proofErr w:type="spellEnd"/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P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K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sz w:val="24"/>
          <w:szCs w:val="24"/>
        </w:rPr>
        <w:t>Norkin</w:t>
      </w:r>
      <w:proofErr w:type="spellEnd"/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C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C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sz w:val="24"/>
          <w:szCs w:val="24"/>
        </w:rPr>
        <w:t>Lewek</w:t>
      </w:r>
      <w:proofErr w:type="spellEnd"/>
      <w:r w:rsidR="00291A06" w:rsidRPr="009D7B85">
        <w:rPr>
          <w:rFonts w:ascii="Arial" w:hAnsi="Arial" w:cs="Arial"/>
          <w:sz w:val="24"/>
          <w:szCs w:val="24"/>
        </w:rPr>
        <w:t>,</w:t>
      </w:r>
      <w:r w:rsidRPr="009D7B85">
        <w:rPr>
          <w:rFonts w:ascii="Arial" w:hAnsi="Arial" w:cs="Arial"/>
          <w:sz w:val="24"/>
          <w:szCs w:val="24"/>
        </w:rPr>
        <w:t xml:space="preserve"> M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D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D7B85">
        <w:rPr>
          <w:rFonts w:ascii="Arial" w:hAnsi="Arial" w:cs="Arial"/>
          <w:sz w:val="24"/>
          <w:szCs w:val="24"/>
        </w:rPr>
        <w:t>eds</w:t>
      </w:r>
      <w:proofErr w:type="gramEnd"/>
      <w:r w:rsidRPr="009D7B85">
        <w:rPr>
          <w:rFonts w:ascii="Arial" w:hAnsi="Arial" w:cs="Arial"/>
          <w:sz w:val="24"/>
          <w:szCs w:val="24"/>
        </w:rPr>
        <w:t xml:space="preserve">. </w:t>
      </w:r>
      <w:r w:rsidR="00291A06" w:rsidRPr="009D7B85">
        <w:rPr>
          <w:rFonts w:ascii="Arial" w:hAnsi="Arial" w:cs="Arial"/>
          <w:sz w:val="24"/>
          <w:szCs w:val="24"/>
        </w:rPr>
        <w:t xml:space="preserve">(2019). </w:t>
      </w:r>
      <w:r w:rsidRPr="009D7B85">
        <w:rPr>
          <w:rFonts w:ascii="Arial" w:hAnsi="Arial" w:cs="Arial"/>
          <w:sz w:val="24"/>
          <w:szCs w:val="24"/>
        </w:rPr>
        <w:t>Joint Structure and Function</w:t>
      </w:r>
      <w:r w:rsidR="00075120" w:rsidRPr="009D7B85">
        <w:rPr>
          <w:rFonts w:ascii="Arial" w:hAnsi="Arial" w:cs="Arial"/>
          <w:sz w:val="24"/>
          <w:szCs w:val="24"/>
        </w:rPr>
        <w:t>: A Comprehensive Analysis. 6</w:t>
      </w:r>
      <w:r w:rsidR="00075120" w:rsidRPr="009D7B85">
        <w:rPr>
          <w:rFonts w:ascii="Arial" w:hAnsi="Arial" w:cs="Arial"/>
          <w:sz w:val="24"/>
          <w:szCs w:val="24"/>
          <w:vertAlign w:val="superscript"/>
        </w:rPr>
        <w:t>th</w:t>
      </w:r>
      <w:r w:rsidR="00075120" w:rsidRPr="009D7B85">
        <w:rPr>
          <w:rFonts w:ascii="Arial" w:hAnsi="Arial" w:cs="Arial"/>
          <w:sz w:val="24"/>
          <w:szCs w:val="24"/>
        </w:rPr>
        <w:t xml:space="preserve"> ed. Philadelp</w:t>
      </w:r>
      <w:r w:rsidR="00946210" w:rsidRPr="009D7B85">
        <w:rPr>
          <w:rFonts w:ascii="Arial" w:hAnsi="Arial" w:cs="Arial"/>
          <w:sz w:val="24"/>
          <w:szCs w:val="24"/>
        </w:rPr>
        <w:t>h</w:t>
      </w:r>
      <w:r w:rsidR="00291A06" w:rsidRPr="009D7B85">
        <w:rPr>
          <w:rFonts w:ascii="Arial" w:hAnsi="Arial" w:cs="Arial"/>
          <w:sz w:val="24"/>
          <w:szCs w:val="24"/>
        </w:rPr>
        <w:t>ia, PA: F.A. Davis Company</w:t>
      </w:r>
      <w:r w:rsidR="00946210" w:rsidRPr="009D7B85">
        <w:rPr>
          <w:rFonts w:ascii="Arial" w:hAnsi="Arial" w:cs="Arial"/>
          <w:sz w:val="24"/>
          <w:szCs w:val="24"/>
        </w:rPr>
        <w:t>.</w:t>
      </w:r>
      <w:r w:rsidR="008B6FBB" w:rsidRPr="009D7B85">
        <w:rPr>
          <w:rFonts w:ascii="Arial" w:hAnsi="Arial" w:cs="Arial"/>
          <w:sz w:val="24"/>
          <w:szCs w:val="24"/>
        </w:rPr>
        <w:br/>
      </w:r>
    </w:p>
    <w:p w:rsidR="006D3648" w:rsidRPr="009D7B85" w:rsidRDefault="00291A06" w:rsidP="000B05FC">
      <w:pPr>
        <w:pStyle w:val="NormalWeb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9D7B85">
        <w:rPr>
          <w:rFonts w:ascii="Arial" w:hAnsi="Arial" w:cs="Arial"/>
        </w:rPr>
        <w:t>Mollura</w:t>
      </w:r>
      <w:proofErr w:type="spellEnd"/>
      <w:r w:rsidRPr="009D7B85">
        <w:rPr>
          <w:rFonts w:ascii="Arial" w:hAnsi="Arial" w:cs="Arial"/>
        </w:rPr>
        <w:t xml:space="preserve">, </w:t>
      </w:r>
      <w:r w:rsidR="006D3648" w:rsidRPr="009D7B85">
        <w:rPr>
          <w:rFonts w:ascii="Arial" w:hAnsi="Arial" w:cs="Arial"/>
        </w:rPr>
        <w:t>D</w:t>
      </w:r>
      <w:r w:rsidRPr="009D7B85">
        <w:rPr>
          <w:rFonts w:ascii="Arial" w:hAnsi="Arial" w:cs="Arial"/>
        </w:rPr>
        <w:t>.</w:t>
      </w:r>
      <w:r w:rsidR="006D3648" w:rsidRPr="009D7B85">
        <w:rPr>
          <w:rFonts w:ascii="Arial" w:hAnsi="Arial" w:cs="Arial"/>
        </w:rPr>
        <w:t>J</w:t>
      </w:r>
      <w:r w:rsidRPr="009D7B85">
        <w:rPr>
          <w:rFonts w:ascii="Arial" w:hAnsi="Arial" w:cs="Arial"/>
        </w:rPr>
        <w:t>.</w:t>
      </w:r>
      <w:r w:rsidR="006D3648" w:rsidRPr="009D7B85">
        <w:rPr>
          <w:rFonts w:ascii="Arial" w:hAnsi="Arial" w:cs="Arial"/>
        </w:rPr>
        <w:t>, Culp</w:t>
      </w:r>
      <w:r w:rsidRPr="009D7B85">
        <w:rPr>
          <w:rFonts w:ascii="Arial" w:hAnsi="Arial" w:cs="Arial"/>
        </w:rPr>
        <w:t>,</w:t>
      </w:r>
      <w:r w:rsidR="006D3648" w:rsidRPr="009D7B85">
        <w:rPr>
          <w:rFonts w:ascii="Arial" w:hAnsi="Arial" w:cs="Arial"/>
        </w:rPr>
        <w:t xml:space="preserve"> M</w:t>
      </w:r>
      <w:r w:rsidRPr="009D7B85">
        <w:rPr>
          <w:rFonts w:ascii="Arial" w:hAnsi="Arial" w:cs="Arial"/>
        </w:rPr>
        <w:t>.</w:t>
      </w:r>
      <w:r w:rsidR="006D3648" w:rsidRPr="009D7B85">
        <w:rPr>
          <w:rFonts w:ascii="Arial" w:hAnsi="Arial" w:cs="Arial"/>
        </w:rPr>
        <w:t>P</w:t>
      </w:r>
      <w:r w:rsidRPr="009D7B85">
        <w:rPr>
          <w:rFonts w:ascii="Arial" w:hAnsi="Arial" w:cs="Arial"/>
        </w:rPr>
        <w:t>.</w:t>
      </w:r>
      <w:r w:rsidR="006D3648" w:rsidRPr="009D7B85">
        <w:rPr>
          <w:rFonts w:ascii="Arial" w:hAnsi="Arial" w:cs="Arial"/>
        </w:rPr>
        <w:t xml:space="preserve">, </w:t>
      </w:r>
      <w:proofErr w:type="spellStart"/>
      <w:r w:rsidR="006D3648" w:rsidRPr="009D7B85">
        <w:rPr>
          <w:rFonts w:ascii="Arial" w:hAnsi="Arial" w:cs="Arial"/>
        </w:rPr>
        <w:t>Lungren</w:t>
      </w:r>
      <w:proofErr w:type="spellEnd"/>
      <w:r w:rsidRPr="009D7B85">
        <w:rPr>
          <w:rFonts w:ascii="Arial" w:hAnsi="Arial" w:cs="Arial"/>
        </w:rPr>
        <w:t>,</w:t>
      </w:r>
      <w:r w:rsidR="006D3648" w:rsidRPr="009D7B85">
        <w:rPr>
          <w:rFonts w:ascii="Arial" w:hAnsi="Arial" w:cs="Arial"/>
        </w:rPr>
        <w:t xml:space="preserve"> M</w:t>
      </w:r>
      <w:r w:rsidRPr="009D7B85">
        <w:rPr>
          <w:rFonts w:ascii="Arial" w:hAnsi="Arial" w:cs="Arial"/>
        </w:rPr>
        <w:t>.</w:t>
      </w:r>
      <w:r w:rsidR="006D3648" w:rsidRPr="009D7B85">
        <w:rPr>
          <w:rFonts w:ascii="Arial" w:hAnsi="Arial" w:cs="Arial"/>
        </w:rPr>
        <w:t>P</w:t>
      </w:r>
      <w:r w:rsidRPr="009D7B85">
        <w:rPr>
          <w:rFonts w:ascii="Arial" w:hAnsi="Arial" w:cs="Arial"/>
        </w:rPr>
        <w:t>.</w:t>
      </w:r>
      <w:r w:rsidR="006D3648" w:rsidRPr="009D7B85">
        <w:rPr>
          <w:rFonts w:ascii="Arial" w:hAnsi="Arial" w:cs="Arial"/>
        </w:rPr>
        <w:t xml:space="preserve">, </w:t>
      </w:r>
      <w:proofErr w:type="gramStart"/>
      <w:r w:rsidR="006D3648" w:rsidRPr="009D7B85">
        <w:rPr>
          <w:rFonts w:ascii="Arial" w:hAnsi="Arial" w:cs="Arial"/>
        </w:rPr>
        <w:t>eds</w:t>
      </w:r>
      <w:proofErr w:type="gramEnd"/>
      <w:r w:rsidR="006D3648" w:rsidRPr="009D7B85">
        <w:rPr>
          <w:rFonts w:ascii="Arial" w:hAnsi="Arial" w:cs="Arial"/>
        </w:rPr>
        <w:t xml:space="preserve">.  Radiology in Global Health. 2nd </w:t>
      </w:r>
      <w:proofErr w:type="gramStart"/>
      <w:r w:rsidR="006D3648" w:rsidRPr="009D7B85">
        <w:rPr>
          <w:rFonts w:ascii="Arial" w:hAnsi="Arial" w:cs="Arial"/>
        </w:rPr>
        <w:t>ed</w:t>
      </w:r>
      <w:proofErr w:type="gramEnd"/>
      <w:r w:rsidR="006D3648" w:rsidRPr="009D7B85">
        <w:rPr>
          <w:rFonts w:ascii="Arial" w:hAnsi="Arial" w:cs="Arial"/>
        </w:rPr>
        <w:t>. New York, NY: Springer; 2019.</w:t>
      </w:r>
      <w:r w:rsidR="006D3648" w:rsidRPr="009D7B85">
        <w:rPr>
          <w:rFonts w:ascii="Arial" w:hAnsi="Arial" w:cs="Arial"/>
        </w:rPr>
        <w:br/>
      </w:r>
    </w:p>
    <w:p w:rsidR="006D3648" w:rsidRPr="009D7B85" w:rsidRDefault="006D3648" w:rsidP="000B05F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9D7B85">
        <w:rPr>
          <w:rFonts w:ascii="Arial" w:hAnsi="Arial" w:cs="Arial"/>
          <w:sz w:val="24"/>
          <w:szCs w:val="24"/>
        </w:rPr>
        <w:t>Mollura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D</w:t>
      </w:r>
      <w:r w:rsidR="00291A06" w:rsidRPr="009D7B85">
        <w:rPr>
          <w:rFonts w:ascii="Arial" w:hAnsi="Arial" w:cs="Arial"/>
          <w:sz w:val="24"/>
          <w:szCs w:val="24"/>
        </w:rPr>
        <w:t xml:space="preserve">. </w:t>
      </w:r>
      <w:r w:rsidRPr="009D7B85">
        <w:rPr>
          <w:rFonts w:ascii="Arial" w:hAnsi="Arial" w:cs="Arial"/>
          <w:sz w:val="24"/>
          <w:szCs w:val="24"/>
        </w:rPr>
        <w:t>J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>, Culp M</w:t>
      </w:r>
      <w:r w:rsidR="00291A06" w:rsidRPr="009D7B85">
        <w:rPr>
          <w:rFonts w:ascii="Arial" w:hAnsi="Arial" w:cs="Arial"/>
          <w:sz w:val="24"/>
          <w:szCs w:val="24"/>
        </w:rPr>
        <w:t xml:space="preserve">. </w:t>
      </w:r>
      <w:r w:rsidRPr="009D7B85">
        <w:rPr>
          <w:rFonts w:ascii="Arial" w:hAnsi="Arial" w:cs="Arial"/>
          <w:sz w:val="24"/>
          <w:szCs w:val="24"/>
        </w:rPr>
        <w:t>P</w:t>
      </w:r>
      <w:r w:rsidR="00291A06" w:rsidRPr="009D7B85">
        <w:rPr>
          <w:rFonts w:ascii="Arial" w:hAnsi="Arial" w:cs="Arial"/>
          <w:sz w:val="24"/>
          <w:szCs w:val="24"/>
        </w:rPr>
        <w:t>.</w:t>
      </w:r>
      <w:r w:rsidRPr="009D7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7B85">
        <w:rPr>
          <w:rFonts w:ascii="Arial" w:hAnsi="Arial" w:cs="Arial"/>
          <w:sz w:val="24"/>
          <w:szCs w:val="24"/>
        </w:rPr>
        <w:t>Lungren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M</w:t>
      </w:r>
      <w:r w:rsidR="00291A06" w:rsidRPr="009D7B85">
        <w:rPr>
          <w:rFonts w:ascii="Arial" w:hAnsi="Arial" w:cs="Arial"/>
          <w:sz w:val="24"/>
          <w:szCs w:val="24"/>
        </w:rPr>
        <w:t xml:space="preserve">. </w:t>
      </w:r>
      <w:r w:rsidRPr="009D7B85">
        <w:rPr>
          <w:rFonts w:ascii="Arial" w:hAnsi="Arial" w:cs="Arial"/>
          <w:sz w:val="24"/>
          <w:szCs w:val="24"/>
        </w:rPr>
        <w:t xml:space="preserve">P. Introduction. In: </w:t>
      </w:r>
      <w:proofErr w:type="spellStart"/>
      <w:r w:rsidRPr="009D7B85">
        <w:rPr>
          <w:rFonts w:ascii="Arial" w:hAnsi="Arial" w:cs="Arial"/>
          <w:sz w:val="24"/>
          <w:szCs w:val="24"/>
        </w:rPr>
        <w:t>Mollura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DJ, Culp MP, </w:t>
      </w:r>
      <w:proofErr w:type="spellStart"/>
      <w:r w:rsidRPr="009D7B85">
        <w:rPr>
          <w:rFonts w:ascii="Arial" w:hAnsi="Arial" w:cs="Arial"/>
          <w:sz w:val="24"/>
          <w:szCs w:val="24"/>
        </w:rPr>
        <w:t>Lungren</w:t>
      </w:r>
      <w:proofErr w:type="spellEnd"/>
      <w:r w:rsidRPr="009D7B85">
        <w:rPr>
          <w:rFonts w:ascii="Arial" w:hAnsi="Arial" w:cs="Arial"/>
          <w:sz w:val="24"/>
          <w:szCs w:val="24"/>
        </w:rPr>
        <w:t xml:space="preserve"> MP, </w:t>
      </w:r>
      <w:proofErr w:type="gramStart"/>
      <w:r w:rsidRPr="009D7B85">
        <w:rPr>
          <w:rFonts w:ascii="Arial" w:hAnsi="Arial" w:cs="Arial"/>
          <w:sz w:val="24"/>
          <w:szCs w:val="24"/>
        </w:rPr>
        <w:t>eds</w:t>
      </w:r>
      <w:proofErr w:type="gramEnd"/>
      <w:r w:rsidRPr="009D7B85">
        <w:rPr>
          <w:rFonts w:ascii="Arial" w:hAnsi="Arial" w:cs="Arial"/>
          <w:sz w:val="24"/>
          <w:szCs w:val="24"/>
        </w:rPr>
        <w:t xml:space="preserve">. Radiology in Global Health. 2nd </w:t>
      </w:r>
      <w:proofErr w:type="gramStart"/>
      <w:r w:rsidRPr="009D7B85">
        <w:rPr>
          <w:rFonts w:ascii="Arial" w:hAnsi="Arial" w:cs="Arial"/>
          <w:sz w:val="24"/>
          <w:szCs w:val="24"/>
        </w:rPr>
        <w:t>ed</w:t>
      </w:r>
      <w:proofErr w:type="gramEnd"/>
      <w:r w:rsidRPr="009D7B85">
        <w:rPr>
          <w:rFonts w:ascii="Arial" w:hAnsi="Arial" w:cs="Arial"/>
          <w:sz w:val="24"/>
          <w:szCs w:val="24"/>
        </w:rPr>
        <w:t>. New York, NY: Springer; 2019.</w:t>
      </w:r>
      <w:r w:rsidR="008B6FBB" w:rsidRPr="009D7B85">
        <w:rPr>
          <w:rFonts w:ascii="Arial" w:hAnsi="Arial" w:cs="Arial"/>
          <w:sz w:val="24"/>
          <w:szCs w:val="24"/>
        </w:rPr>
        <w:br/>
      </w:r>
    </w:p>
    <w:p w:rsidR="00E95FEB" w:rsidRPr="009D7B85" w:rsidRDefault="009D7B85" w:rsidP="009D7B85">
      <w:pPr>
        <w:pStyle w:val="ListParagraph"/>
        <w:widowControl/>
        <w:numPr>
          <w:ilvl w:val="0"/>
          <w:numId w:val="8"/>
        </w:numPr>
        <w:snapToGrid/>
        <w:rPr>
          <w:rFonts w:ascii="Arial" w:hAnsi="Arial" w:cs="Arial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Phipps, S. &amp; Coppola, S. (2019). OT Professional Organizations. In B. Schell and G. Gillen (Eds.) Willard and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Spackman’s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Occupational Therapy (13th ed.,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pp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71-83). Philadelphia: Lippincott Willia</w:t>
      </w:r>
      <w:bookmarkStart w:id="0" w:name="_GoBack"/>
      <w:bookmarkEnd w:id="0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ms &amp; Wilkins.</w:t>
      </w:r>
      <w:r w:rsidR="00DD3FAB" w:rsidRPr="009D7B85">
        <w:rPr>
          <w:rFonts w:ascii="Arial" w:hAnsi="Arial" w:cs="Arial"/>
          <w:bCs/>
          <w:color w:val="000000"/>
          <w:sz w:val="24"/>
          <w:szCs w:val="24"/>
        </w:rPr>
        <w:br/>
      </w:r>
    </w:p>
    <w:p w:rsidR="009D7B85" w:rsidRPr="009D7B85" w:rsidRDefault="009D7B85" w:rsidP="009D7B85">
      <w:pPr>
        <w:pStyle w:val="ListParagraph"/>
        <w:widowControl/>
        <w:numPr>
          <w:ilvl w:val="0"/>
          <w:numId w:val="8"/>
        </w:numPr>
        <w:snapToGrid/>
        <w:rPr>
          <w:rFonts w:ascii="Arial" w:hAnsi="Arial" w:cs="Arial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Ray, L. &amp;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Effgen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S. (2020) School based therapy services for youth with cerebral palsy: Individuals with Disabilities Education Act (IDEA) – Part B - Individual Education Program. In Miller, F.,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Bachrach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, S., Lennon, N. &amp; O’Neil, M. (Eds.) Cerebral Palsy, 2nd edition. New York, NY: Springer.</w:t>
      </w:r>
    </w:p>
    <w:p w:rsidR="009D7B85" w:rsidRPr="009D7B85" w:rsidRDefault="009D7B85" w:rsidP="009D7B85">
      <w:pPr>
        <w:pStyle w:val="ListParagraph"/>
        <w:widowControl/>
        <w:snapToGrid/>
        <w:rPr>
          <w:rFonts w:ascii="Arial" w:hAnsi="Arial" w:cs="Arial"/>
          <w:sz w:val="24"/>
          <w:szCs w:val="24"/>
        </w:rPr>
      </w:pPr>
    </w:p>
    <w:p w:rsidR="00DD3FAB" w:rsidRPr="009D7B85" w:rsidRDefault="009D7B85" w:rsidP="009D7B85">
      <w:pPr>
        <w:pStyle w:val="ListParagraph"/>
        <w:widowControl/>
        <w:numPr>
          <w:ilvl w:val="0"/>
          <w:numId w:val="8"/>
        </w:numPr>
        <w:snapToGrid/>
        <w:rPr>
          <w:rFonts w:ascii="Arial" w:hAnsi="Arial" w:cs="Arial"/>
          <w:sz w:val="24"/>
          <w:szCs w:val="24"/>
        </w:rPr>
      </w:pP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Schell, B., Gillen, G., Coppola, S. (2019). Contemporary OT Practice: A Global Perspective. In B. Schell and G. Gillen (Eds.) Willard and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Spackman’s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Occupational Therapy, (13th ed., </w:t>
      </w:r>
      <w:proofErr w:type="spellStart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>pp</w:t>
      </w:r>
      <w:proofErr w:type="spellEnd"/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56-70) Philadelphia: Lippincott Williams &amp; Wilkins.</w:t>
      </w:r>
      <w:r w:rsidRPr="009D7B8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7A1123" w:rsidRPr="009D7B85" w:rsidRDefault="007A1123" w:rsidP="00DD3FAB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 w:rsidRPr="009D7B85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Watson, L. R.,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Nowell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S. W.,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Crais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E. R.,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Baranek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, G. T.,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Wakeford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>, L.</w:t>
      </w:r>
      <w:r w:rsidR="00291A06" w:rsidRPr="009D7B85">
        <w:rPr>
          <w:rFonts w:ascii="Arial" w:hAnsi="Arial" w:cs="Arial"/>
          <w:bCs/>
          <w:color w:val="000000"/>
          <w:sz w:val="24"/>
          <w:szCs w:val="24"/>
        </w:rPr>
        <w:t>,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91A06" w:rsidRPr="009D7B85">
        <w:rPr>
          <w:rFonts w:ascii="Arial" w:hAnsi="Arial" w:cs="Arial"/>
          <w:bCs/>
          <w:color w:val="000000"/>
          <w:sz w:val="24"/>
          <w:szCs w:val="24"/>
        </w:rPr>
        <w:t>&amp;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 xml:space="preserve"> Turner-Brown, L. (2018). Supporting Families of Infants At-Risk for ASD Identified Through Community Screening and Surveillance. In Handbook of Parent-Implemented Interventions for Very Young Children with Autism (ed. </w:t>
      </w:r>
      <w:proofErr w:type="spellStart"/>
      <w:r w:rsidRPr="009D7B85">
        <w:rPr>
          <w:rFonts w:ascii="Arial" w:hAnsi="Arial" w:cs="Arial"/>
          <w:bCs/>
          <w:color w:val="000000"/>
          <w:sz w:val="24"/>
          <w:szCs w:val="24"/>
        </w:rPr>
        <w:t>Siller</w:t>
      </w:r>
      <w:proofErr w:type="spellEnd"/>
      <w:r w:rsidRPr="009D7B85">
        <w:rPr>
          <w:rFonts w:ascii="Arial" w:hAnsi="Arial" w:cs="Arial"/>
          <w:bCs/>
          <w:color w:val="000000"/>
          <w:sz w:val="24"/>
          <w:szCs w:val="24"/>
        </w:rPr>
        <w:t>, M. and Morgan, L.), pp. 25</w:t>
      </w:r>
      <w:r w:rsidR="006D2DD5" w:rsidRPr="009D7B85">
        <w:rPr>
          <w:rFonts w:ascii="Arial" w:hAnsi="Arial" w:cs="Arial"/>
          <w:bCs/>
          <w:color w:val="000000"/>
          <w:sz w:val="24"/>
          <w:szCs w:val="24"/>
        </w:rPr>
        <w:t>-</w:t>
      </w:r>
      <w:r w:rsidRPr="009D7B85">
        <w:rPr>
          <w:rFonts w:ascii="Arial" w:hAnsi="Arial" w:cs="Arial"/>
          <w:bCs/>
          <w:color w:val="000000"/>
          <w:sz w:val="24"/>
          <w:szCs w:val="24"/>
        </w:rPr>
        <w:t>43. Cham: Springer International Publishing.</w:t>
      </w:r>
    </w:p>
    <w:sectPr w:rsidR="007A1123" w:rsidRPr="009D7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A4" w:rsidRDefault="003F6FA4" w:rsidP="0038727D">
      <w:pPr>
        <w:spacing w:after="0" w:line="240" w:lineRule="auto"/>
      </w:pPr>
      <w:r>
        <w:separator/>
      </w:r>
    </w:p>
  </w:endnote>
  <w:endnote w:type="continuationSeparator" w:id="0">
    <w:p w:rsidR="003F6FA4" w:rsidRDefault="003F6FA4" w:rsidP="0038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TE1D7A93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A" w:rsidRPr="0038727D" w:rsidRDefault="00F43C6A">
    <w:pPr>
      <w:pStyle w:val="Foo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0"/>
        <w:szCs w:val="30"/>
      </w:rPr>
      <w:id w:val="5743236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F43C6A" w:rsidRDefault="00F43C6A">
        <w:pPr>
          <w:pStyle w:val="Footer"/>
          <w:jc w:val="right"/>
        </w:pPr>
        <w:r w:rsidRPr="0038727D">
          <w:rPr>
            <w:sz w:val="30"/>
            <w:szCs w:val="30"/>
          </w:rPr>
          <w:fldChar w:fldCharType="begin"/>
        </w:r>
        <w:r w:rsidRPr="0038727D">
          <w:rPr>
            <w:sz w:val="30"/>
            <w:szCs w:val="30"/>
          </w:rPr>
          <w:instrText xml:space="preserve"> PAGE   \* MERGEFORMAT </w:instrText>
        </w:r>
        <w:r w:rsidRPr="0038727D">
          <w:rPr>
            <w:sz w:val="30"/>
            <w:szCs w:val="30"/>
          </w:rPr>
          <w:fldChar w:fldCharType="separate"/>
        </w:r>
        <w:r w:rsidR="009D7B85">
          <w:rPr>
            <w:noProof/>
            <w:sz w:val="30"/>
            <w:szCs w:val="30"/>
          </w:rPr>
          <w:t>1</w:t>
        </w:r>
        <w:r w:rsidRPr="0038727D">
          <w:rPr>
            <w:noProof/>
            <w:sz w:val="30"/>
            <w:szCs w:val="30"/>
          </w:rPr>
          <w:fldChar w:fldCharType="end"/>
        </w:r>
      </w:p>
    </w:sdtContent>
  </w:sdt>
  <w:p w:rsidR="00F43C6A" w:rsidRDefault="00F43C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A" w:rsidRDefault="00F43C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A4" w:rsidRDefault="003F6FA4" w:rsidP="0038727D">
      <w:pPr>
        <w:spacing w:after="0" w:line="240" w:lineRule="auto"/>
      </w:pPr>
      <w:r>
        <w:separator/>
      </w:r>
    </w:p>
  </w:footnote>
  <w:footnote w:type="continuationSeparator" w:id="0">
    <w:p w:rsidR="003F6FA4" w:rsidRDefault="003F6FA4" w:rsidP="0038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A" w:rsidRDefault="00F43C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A" w:rsidRPr="0038727D" w:rsidRDefault="00F43C6A">
    <w:pPr>
      <w:pStyle w:val="Header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A" w:rsidRDefault="00F43C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42"/>
    <w:multiLevelType w:val="hybridMultilevel"/>
    <w:tmpl w:val="905ED746"/>
    <w:lvl w:ilvl="0" w:tplc="281C1308">
      <w:start w:val="1"/>
      <w:numFmt w:val="decimal"/>
      <w:lvlText w:val="%1."/>
      <w:lvlJc w:val="left"/>
      <w:pPr>
        <w:ind w:left="720" w:hanging="360"/>
      </w:pPr>
    </w:lvl>
    <w:lvl w:ilvl="1" w:tplc="9864DFE6">
      <w:start w:val="1"/>
      <w:numFmt w:val="lowerLetter"/>
      <w:lvlText w:val="%2."/>
      <w:lvlJc w:val="left"/>
      <w:pPr>
        <w:ind w:left="1440" w:hanging="360"/>
      </w:pPr>
    </w:lvl>
    <w:lvl w:ilvl="2" w:tplc="36CEEEBC">
      <w:start w:val="1"/>
      <w:numFmt w:val="lowerRoman"/>
      <w:lvlText w:val="%3."/>
      <w:lvlJc w:val="right"/>
      <w:pPr>
        <w:ind w:left="2160" w:hanging="180"/>
      </w:pPr>
    </w:lvl>
    <w:lvl w:ilvl="3" w:tplc="2B0606EC">
      <w:start w:val="1"/>
      <w:numFmt w:val="decimal"/>
      <w:lvlText w:val="%4."/>
      <w:lvlJc w:val="left"/>
      <w:pPr>
        <w:ind w:left="2880" w:hanging="360"/>
      </w:pPr>
    </w:lvl>
    <w:lvl w:ilvl="4" w:tplc="E1505548">
      <w:start w:val="1"/>
      <w:numFmt w:val="lowerLetter"/>
      <w:lvlText w:val="%5."/>
      <w:lvlJc w:val="left"/>
      <w:pPr>
        <w:ind w:left="3600" w:hanging="360"/>
      </w:pPr>
    </w:lvl>
    <w:lvl w:ilvl="5" w:tplc="0218B452">
      <w:start w:val="1"/>
      <w:numFmt w:val="lowerRoman"/>
      <w:lvlText w:val="%6."/>
      <w:lvlJc w:val="right"/>
      <w:pPr>
        <w:ind w:left="4320" w:hanging="180"/>
      </w:pPr>
    </w:lvl>
    <w:lvl w:ilvl="6" w:tplc="32986A7A">
      <w:start w:val="1"/>
      <w:numFmt w:val="decimal"/>
      <w:lvlText w:val="%7."/>
      <w:lvlJc w:val="left"/>
      <w:pPr>
        <w:ind w:left="5040" w:hanging="360"/>
      </w:pPr>
    </w:lvl>
    <w:lvl w:ilvl="7" w:tplc="4AD68C46">
      <w:start w:val="1"/>
      <w:numFmt w:val="lowerLetter"/>
      <w:lvlText w:val="%8."/>
      <w:lvlJc w:val="left"/>
      <w:pPr>
        <w:ind w:left="5760" w:hanging="360"/>
      </w:pPr>
    </w:lvl>
    <w:lvl w:ilvl="8" w:tplc="D5F80B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CD1"/>
    <w:multiLevelType w:val="hybridMultilevel"/>
    <w:tmpl w:val="D8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74E9"/>
    <w:multiLevelType w:val="hybridMultilevel"/>
    <w:tmpl w:val="E8302578"/>
    <w:lvl w:ilvl="0" w:tplc="484AA802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772"/>
    <w:multiLevelType w:val="hybridMultilevel"/>
    <w:tmpl w:val="36EE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C24"/>
    <w:multiLevelType w:val="hybridMultilevel"/>
    <w:tmpl w:val="CC2E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4E0"/>
    <w:multiLevelType w:val="hybridMultilevel"/>
    <w:tmpl w:val="189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20156"/>
    <w:multiLevelType w:val="hybridMultilevel"/>
    <w:tmpl w:val="FF5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47CBE"/>
    <w:multiLevelType w:val="hybridMultilevel"/>
    <w:tmpl w:val="16700EB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BFD2AA0"/>
    <w:multiLevelType w:val="hybridMultilevel"/>
    <w:tmpl w:val="F196A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51734"/>
    <w:multiLevelType w:val="hybridMultilevel"/>
    <w:tmpl w:val="C4521840"/>
    <w:lvl w:ilvl="0" w:tplc="E748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9D"/>
    <w:rsid w:val="00023FAF"/>
    <w:rsid w:val="00034BF1"/>
    <w:rsid w:val="00052141"/>
    <w:rsid w:val="00075120"/>
    <w:rsid w:val="00076C60"/>
    <w:rsid w:val="000B05FC"/>
    <w:rsid w:val="000E42CC"/>
    <w:rsid w:val="00110759"/>
    <w:rsid w:val="00111A1C"/>
    <w:rsid w:val="0012765B"/>
    <w:rsid w:val="0016179C"/>
    <w:rsid w:val="00174FF1"/>
    <w:rsid w:val="001875DA"/>
    <w:rsid w:val="0019204D"/>
    <w:rsid w:val="001D0280"/>
    <w:rsid w:val="001D075D"/>
    <w:rsid w:val="001E0CFD"/>
    <w:rsid w:val="00207819"/>
    <w:rsid w:val="00217DA9"/>
    <w:rsid w:val="00256083"/>
    <w:rsid w:val="00262617"/>
    <w:rsid w:val="0026273F"/>
    <w:rsid w:val="00285D65"/>
    <w:rsid w:val="00291A06"/>
    <w:rsid w:val="002A3609"/>
    <w:rsid w:val="002C0F86"/>
    <w:rsid w:val="002C6702"/>
    <w:rsid w:val="002D399D"/>
    <w:rsid w:val="002E6867"/>
    <w:rsid w:val="0030679D"/>
    <w:rsid w:val="00342AA2"/>
    <w:rsid w:val="003652D7"/>
    <w:rsid w:val="00374087"/>
    <w:rsid w:val="00380E84"/>
    <w:rsid w:val="003814E2"/>
    <w:rsid w:val="003841C7"/>
    <w:rsid w:val="00384CE4"/>
    <w:rsid w:val="0038727D"/>
    <w:rsid w:val="00393A2D"/>
    <w:rsid w:val="0039403E"/>
    <w:rsid w:val="003D2005"/>
    <w:rsid w:val="003F1872"/>
    <w:rsid w:val="003F6FA4"/>
    <w:rsid w:val="00427324"/>
    <w:rsid w:val="004605EC"/>
    <w:rsid w:val="00465C71"/>
    <w:rsid w:val="0048506B"/>
    <w:rsid w:val="004D5729"/>
    <w:rsid w:val="004E753A"/>
    <w:rsid w:val="004F19E6"/>
    <w:rsid w:val="004F395F"/>
    <w:rsid w:val="00523879"/>
    <w:rsid w:val="00560C3F"/>
    <w:rsid w:val="005669E9"/>
    <w:rsid w:val="00577B88"/>
    <w:rsid w:val="00590E25"/>
    <w:rsid w:val="005A27ED"/>
    <w:rsid w:val="005A396E"/>
    <w:rsid w:val="005A42C4"/>
    <w:rsid w:val="005A6AA8"/>
    <w:rsid w:val="005B352F"/>
    <w:rsid w:val="005B6740"/>
    <w:rsid w:val="005D0934"/>
    <w:rsid w:val="005D0D7A"/>
    <w:rsid w:val="005E481B"/>
    <w:rsid w:val="00606B00"/>
    <w:rsid w:val="0065273B"/>
    <w:rsid w:val="006537F2"/>
    <w:rsid w:val="006A2175"/>
    <w:rsid w:val="006A64D8"/>
    <w:rsid w:val="006A7306"/>
    <w:rsid w:val="006B5C0B"/>
    <w:rsid w:val="006D21DF"/>
    <w:rsid w:val="006D2DD5"/>
    <w:rsid w:val="006D3648"/>
    <w:rsid w:val="006D4FA0"/>
    <w:rsid w:val="006E4DE9"/>
    <w:rsid w:val="006E7844"/>
    <w:rsid w:val="00762B8F"/>
    <w:rsid w:val="007639AC"/>
    <w:rsid w:val="00781CB3"/>
    <w:rsid w:val="007864D2"/>
    <w:rsid w:val="007974AA"/>
    <w:rsid w:val="007A1123"/>
    <w:rsid w:val="007B0AA6"/>
    <w:rsid w:val="007B24D7"/>
    <w:rsid w:val="007B2B7D"/>
    <w:rsid w:val="007B3832"/>
    <w:rsid w:val="007C612E"/>
    <w:rsid w:val="007C79DB"/>
    <w:rsid w:val="007D5AC9"/>
    <w:rsid w:val="007F688A"/>
    <w:rsid w:val="0082516E"/>
    <w:rsid w:val="008266EF"/>
    <w:rsid w:val="00847A04"/>
    <w:rsid w:val="00855A12"/>
    <w:rsid w:val="00872E66"/>
    <w:rsid w:val="008930F7"/>
    <w:rsid w:val="00894F91"/>
    <w:rsid w:val="008B6BEA"/>
    <w:rsid w:val="008B6FBB"/>
    <w:rsid w:val="008F47FF"/>
    <w:rsid w:val="008F5F77"/>
    <w:rsid w:val="008F7569"/>
    <w:rsid w:val="00910A69"/>
    <w:rsid w:val="009202FC"/>
    <w:rsid w:val="009403F4"/>
    <w:rsid w:val="00946210"/>
    <w:rsid w:val="00954242"/>
    <w:rsid w:val="009736F5"/>
    <w:rsid w:val="00983860"/>
    <w:rsid w:val="00997F35"/>
    <w:rsid w:val="009C1DAA"/>
    <w:rsid w:val="009D7B85"/>
    <w:rsid w:val="00A141DF"/>
    <w:rsid w:val="00A22869"/>
    <w:rsid w:val="00A22DF5"/>
    <w:rsid w:val="00A373E4"/>
    <w:rsid w:val="00A55DB1"/>
    <w:rsid w:val="00A62E72"/>
    <w:rsid w:val="00A74D09"/>
    <w:rsid w:val="00A800AE"/>
    <w:rsid w:val="00A86960"/>
    <w:rsid w:val="00AC5D80"/>
    <w:rsid w:val="00AD790A"/>
    <w:rsid w:val="00AE3268"/>
    <w:rsid w:val="00AF51BC"/>
    <w:rsid w:val="00B06531"/>
    <w:rsid w:val="00B13F20"/>
    <w:rsid w:val="00B2352C"/>
    <w:rsid w:val="00B35E49"/>
    <w:rsid w:val="00B40722"/>
    <w:rsid w:val="00B523A7"/>
    <w:rsid w:val="00B57396"/>
    <w:rsid w:val="00B60FC9"/>
    <w:rsid w:val="00B7742D"/>
    <w:rsid w:val="00BA2077"/>
    <w:rsid w:val="00BA4054"/>
    <w:rsid w:val="00BA4B8C"/>
    <w:rsid w:val="00BC5D61"/>
    <w:rsid w:val="00BE23DA"/>
    <w:rsid w:val="00BF21BD"/>
    <w:rsid w:val="00BF52F9"/>
    <w:rsid w:val="00BF5959"/>
    <w:rsid w:val="00C06ECC"/>
    <w:rsid w:val="00C07B68"/>
    <w:rsid w:val="00CB5E64"/>
    <w:rsid w:val="00CB6719"/>
    <w:rsid w:val="00CD301B"/>
    <w:rsid w:val="00CE155F"/>
    <w:rsid w:val="00CE1E18"/>
    <w:rsid w:val="00CF4FD5"/>
    <w:rsid w:val="00D047DD"/>
    <w:rsid w:val="00D33E4F"/>
    <w:rsid w:val="00D57999"/>
    <w:rsid w:val="00D646A2"/>
    <w:rsid w:val="00D7222D"/>
    <w:rsid w:val="00D81721"/>
    <w:rsid w:val="00DA3426"/>
    <w:rsid w:val="00DC289B"/>
    <w:rsid w:val="00DD3FAB"/>
    <w:rsid w:val="00DE4456"/>
    <w:rsid w:val="00DF6A6E"/>
    <w:rsid w:val="00E00CCB"/>
    <w:rsid w:val="00E274C8"/>
    <w:rsid w:val="00E345B1"/>
    <w:rsid w:val="00E60A34"/>
    <w:rsid w:val="00E879D4"/>
    <w:rsid w:val="00E95808"/>
    <w:rsid w:val="00E95FEB"/>
    <w:rsid w:val="00ED04F9"/>
    <w:rsid w:val="00ED0D94"/>
    <w:rsid w:val="00EE0592"/>
    <w:rsid w:val="00EE3576"/>
    <w:rsid w:val="00F138F5"/>
    <w:rsid w:val="00F16280"/>
    <w:rsid w:val="00F16F92"/>
    <w:rsid w:val="00F27224"/>
    <w:rsid w:val="00F33247"/>
    <w:rsid w:val="00F43C6A"/>
    <w:rsid w:val="00F45C62"/>
    <w:rsid w:val="00F52C1C"/>
    <w:rsid w:val="00F60278"/>
    <w:rsid w:val="00F662A6"/>
    <w:rsid w:val="00FB4E50"/>
    <w:rsid w:val="00FC60D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7D"/>
  </w:style>
  <w:style w:type="paragraph" w:styleId="Footer">
    <w:name w:val="footer"/>
    <w:basedOn w:val="Normal"/>
    <w:link w:val="FooterChar"/>
    <w:uiPriority w:val="99"/>
    <w:unhideWhenUsed/>
    <w:rsid w:val="0038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7D"/>
  </w:style>
  <w:style w:type="paragraph" w:styleId="BodyTextIndent">
    <w:name w:val="Body Text Indent"/>
    <w:basedOn w:val="Normal"/>
    <w:link w:val="BodyTextIndentChar"/>
    <w:uiPriority w:val="99"/>
    <w:unhideWhenUsed/>
    <w:rsid w:val="007A1123"/>
    <w:pPr>
      <w:autoSpaceDE w:val="0"/>
      <w:autoSpaceDN w:val="0"/>
      <w:adjustRightInd w:val="0"/>
      <w:spacing w:after="120" w:line="276" w:lineRule="auto"/>
      <w:ind w:left="360"/>
    </w:pPr>
    <w:rPr>
      <w:rFonts w:ascii="Arial" w:eastAsiaTheme="minorEastAsia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1123"/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A11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12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A11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A1123"/>
  </w:style>
  <w:style w:type="table" w:styleId="TableGrid">
    <w:name w:val="Table Grid"/>
    <w:basedOn w:val="TableNormal"/>
    <w:uiPriority w:val="59"/>
    <w:rsid w:val="00CE1E1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DefaultParagraphFont"/>
    <w:rsid w:val="00393A2D"/>
  </w:style>
  <w:style w:type="character" w:customStyle="1" w:styleId="Heading1Char">
    <w:name w:val="Heading 1 Char"/>
    <w:basedOn w:val="DefaultParagraphFont"/>
    <w:link w:val="Heading1"/>
    <w:uiPriority w:val="9"/>
    <w:rsid w:val="00983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1D0280"/>
  </w:style>
  <w:style w:type="paragraph" w:customStyle="1" w:styleId="Title1">
    <w:name w:val="Title1"/>
    <w:basedOn w:val="Normal"/>
    <w:rsid w:val="005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5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7D"/>
  </w:style>
  <w:style w:type="paragraph" w:styleId="Footer">
    <w:name w:val="footer"/>
    <w:basedOn w:val="Normal"/>
    <w:link w:val="FooterChar"/>
    <w:uiPriority w:val="99"/>
    <w:unhideWhenUsed/>
    <w:rsid w:val="0038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7D"/>
  </w:style>
  <w:style w:type="paragraph" w:styleId="BodyTextIndent">
    <w:name w:val="Body Text Indent"/>
    <w:basedOn w:val="Normal"/>
    <w:link w:val="BodyTextIndentChar"/>
    <w:uiPriority w:val="99"/>
    <w:unhideWhenUsed/>
    <w:rsid w:val="007A1123"/>
    <w:pPr>
      <w:autoSpaceDE w:val="0"/>
      <w:autoSpaceDN w:val="0"/>
      <w:adjustRightInd w:val="0"/>
      <w:spacing w:after="120" w:line="276" w:lineRule="auto"/>
      <w:ind w:left="360"/>
    </w:pPr>
    <w:rPr>
      <w:rFonts w:ascii="Arial" w:eastAsiaTheme="minorEastAsia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1123"/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A11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12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A11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A1123"/>
  </w:style>
  <w:style w:type="table" w:styleId="TableGrid">
    <w:name w:val="Table Grid"/>
    <w:basedOn w:val="TableNormal"/>
    <w:uiPriority w:val="59"/>
    <w:rsid w:val="00CE1E1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DefaultParagraphFont"/>
    <w:rsid w:val="00393A2D"/>
  </w:style>
  <w:style w:type="character" w:customStyle="1" w:styleId="Heading1Char">
    <w:name w:val="Heading 1 Char"/>
    <w:basedOn w:val="DefaultParagraphFont"/>
    <w:link w:val="Heading1"/>
    <w:uiPriority w:val="9"/>
    <w:rsid w:val="00983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1D0280"/>
  </w:style>
  <w:style w:type="paragraph" w:customStyle="1" w:styleId="Title1">
    <w:name w:val="Title1"/>
    <w:basedOn w:val="Normal"/>
    <w:rsid w:val="005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52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7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008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61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8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19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9307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2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686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9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618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7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9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8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539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2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6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9438-F422-1E4A-9EA2-F241DBEE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5818</Words>
  <Characters>33163</Characters>
  <Application>Microsoft Macintosh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Kinneer</dc:creator>
  <cp:keywords/>
  <dc:description/>
  <cp:lastModifiedBy>Patty Kinneer</cp:lastModifiedBy>
  <cp:revision>2</cp:revision>
  <dcterms:created xsi:type="dcterms:W3CDTF">2020-08-25T19:35:00Z</dcterms:created>
  <dcterms:modified xsi:type="dcterms:W3CDTF">2020-08-25T19:35:00Z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728159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