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C3" w:rsidRPr="000D22C3" w:rsidRDefault="000D22C3" w:rsidP="000D22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D22C3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</w:rPr>
        <w:t>Course Title</w:t>
      </w:r>
    </w:p>
    <w:p w:rsidR="000D22C3" w:rsidRPr="000D22C3" w:rsidRDefault="000D22C3" w:rsidP="000D22C3">
      <w:p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BPPV Assessment and Management: Everything You Need to Know and Hands-On Demonstration</w:t>
      </w:r>
    </w:p>
    <w:p w:rsidR="000D22C3" w:rsidRPr="000D22C3" w:rsidRDefault="000D22C3" w:rsidP="000D22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D22C3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</w:rPr>
        <w:t>Intended Audience</w:t>
      </w:r>
    </w:p>
    <w:p w:rsidR="000D22C3" w:rsidRPr="000D22C3" w:rsidRDefault="000D22C3" w:rsidP="000D22C3">
      <w:p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Audiologists, Physicians, PA's, PTs, OTs</w:t>
      </w:r>
    </w:p>
    <w:p w:rsidR="000D22C3" w:rsidRPr="000D22C3" w:rsidRDefault="000D22C3" w:rsidP="000D22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D22C3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</w:rPr>
        <w:t>Objectives</w:t>
      </w:r>
    </w:p>
    <w:p w:rsidR="000D22C3" w:rsidRPr="000D22C3" w:rsidRDefault="000D22C3" w:rsidP="000D22C3">
      <w:p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To equip providers who see patients with BPPV to be able to effectively assess, treat, and/or manage them.</w:t>
      </w:r>
    </w:p>
    <w:p w:rsidR="000D22C3" w:rsidRPr="000D22C3" w:rsidRDefault="000D22C3" w:rsidP="000D22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D22C3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</w:rPr>
        <w:t>Outcomes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describe general anatomy and physiology of the vestibular system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describe the pathophysiology of BPPV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describe the epidemiology and health impact of BPPV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effectively assess BPPV, determining involved canals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differentiate between BPPV and other disorders which do not meet the criteria for a diagnosis of BPPV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demonstrate hands-on BPPV assessment techniques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describe treatment for BPPV for all variants/canals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demonstrate hands on BPPV treatment techniques</w:t>
      </w:r>
    </w:p>
    <w:p w:rsidR="000D22C3" w:rsidRPr="000D22C3" w:rsidRDefault="000D22C3" w:rsidP="000D22C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Times New Roman" w:eastAsia="Times New Roman" w:hAnsi="Times New Roman" w:cs="Times New Roman"/>
          <w:color w:val="1F497D"/>
        </w:rPr>
        <w:t>Participants will be able to determine if treatment was successful or not, and make appropriate referrals for conditions that do not respond to treatment</w:t>
      </w:r>
    </w:p>
    <w:p w:rsidR="000D22C3" w:rsidRPr="000D22C3" w:rsidRDefault="000D22C3" w:rsidP="000D22C3">
      <w:pPr>
        <w:rPr>
          <w:rFonts w:ascii="Times New Roman" w:eastAsia="Times New Roman" w:hAnsi="Times New Roman" w:cs="Times New Roman"/>
          <w:color w:val="000000"/>
        </w:rPr>
      </w:pPr>
      <w:r w:rsidRPr="000D22C3">
        <w:rPr>
          <w:rFonts w:ascii="Calibri" w:eastAsia="Times New Roman" w:hAnsi="Calibri" w:cs="Calibri"/>
          <w:color w:val="000000"/>
        </w:rPr>
        <w:t> </w:t>
      </w:r>
    </w:p>
    <w:p w:rsidR="000D22C3" w:rsidRDefault="000D22C3">
      <w:bookmarkStart w:id="0" w:name="_GoBack"/>
      <w:bookmarkEnd w:id="0"/>
    </w:p>
    <w:sectPr w:rsidR="000D22C3" w:rsidSect="0038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85771"/>
    <w:multiLevelType w:val="multilevel"/>
    <w:tmpl w:val="C0E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C3"/>
    <w:rsid w:val="000D22C3"/>
    <w:rsid w:val="003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E9B83C-B97D-D541-B2E2-6C9114F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2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2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Poindexter, Elizabeth</dc:creator>
  <cp:keywords/>
  <dc:description/>
  <cp:lastModifiedBy>Poindexter, Elizabeth</cp:lastModifiedBy>
  <cp:revision>1</cp:revision>
  <dcterms:created xsi:type="dcterms:W3CDTF">2018-07-23T14:43:00Z</dcterms:created>
  <dcterms:modified xsi:type="dcterms:W3CDTF">2018-07-23T14:44:00Z</dcterms:modified>
</cp:coreProperties>
</file>