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D83B6" w14:textId="77777777" w:rsidR="002B7443" w:rsidRPr="006E6FB5" w:rsidRDefault="002B7443" w:rsidP="006E6FB5">
      <w:pPr>
        <w:pStyle w:val="Title"/>
      </w:pPr>
      <w:bookmarkStart w:id="0" w:name="_GoBack"/>
      <w:bookmarkEnd w:id="0"/>
      <w:r w:rsidRPr="006E6FB5">
        <w:t>BIOGRAPHICAL SKETCH</w:t>
      </w:r>
    </w:p>
    <w:p w14:paraId="1EA2BE74" w14:textId="77777777"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647119BE" w14:textId="6395EF20" w:rsidR="002B7443" w:rsidRPr="004C693B" w:rsidRDefault="002B7443" w:rsidP="002B7443">
      <w:pPr>
        <w:pStyle w:val="FormFieldCaption1"/>
        <w:pBdr>
          <w:between w:val="single" w:sz="4" w:space="1" w:color="auto"/>
        </w:pBdr>
        <w:rPr>
          <w:sz w:val="22"/>
          <w:szCs w:val="22"/>
        </w:rPr>
      </w:pPr>
      <w:r w:rsidRPr="00D3779E">
        <w:rPr>
          <w:sz w:val="22"/>
        </w:rPr>
        <w:t>NAME:</w:t>
      </w:r>
      <w:r w:rsidR="004C693B">
        <w:rPr>
          <w:sz w:val="22"/>
        </w:rPr>
        <w:t xml:space="preserve"> </w:t>
      </w:r>
      <w:r w:rsidR="00EE6622">
        <w:rPr>
          <w:sz w:val="22"/>
          <w:szCs w:val="22"/>
        </w:rPr>
        <w:t>Melissa A. Herman</w:t>
      </w:r>
    </w:p>
    <w:p w14:paraId="61F5714D" w14:textId="6C6731AA"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4C693B">
        <w:rPr>
          <w:sz w:val="22"/>
        </w:rPr>
        <w:t xml:space="preserve"> </w:t>
      </w:r>
      <w:r w:rsidR="00EE6622">
        <w:rPr>
          <w:sz w:val="22"/>
        </w:rPr>
        <w:t>melissaher</w:t>
      </w:r>
    </w:p>
    <w:p w14:paraId="20088AAA" w14:textId="075D0BEC"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2A4D87">
        <w:rPr>
          <w:sz w:val="22"/>
        </w:rPr>
        <w:t xml:space="preserve"> Assistant</w:t>
      </w:r>
      <w:r w:rsidR="004C693B">
        <w:rPr>
          <w:sz w:val="22"/>
        </w:rPr>
        <w:t xml:space="preserve"> Professor</w:t>
      </w:r>
    </w:p>
    <w:p w14:paraId="02BC609F" w14:textId="77777777"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158"/>
        <w:gridCol w:w="1530"/>
        <w:gridCol w:w="1890"/>
        <w:gridCol w:w="3258"/>
      </w:tblGrid>
      <w:tr w:rsidR="002A4D87" w:rsidRPr="00D3779E" w14:paraId="350AC744" w14:textId="77777777" w:rsidTr="00994B82">
        <w:trPr>
          <w:cantSplit/>
          <w:tblHeader/>
        </w:trPr>
        <w:tc>
          <w:tcPr>
            <w:tcW w:w="4158" w:type="dxa"/>
            <w:tcBorders>
              <w:top w:val="single" w:sz="4" w:space="0" w:color="auto"/>
              <w:bottom w:val="single" w:sz="4" w:space="0" w:color="auto"/>
            </w:tcBorders>
            <w:vAlign w:val="center"/>
          </w:tcPr>
          <w:p w14:paraId="0FD36478" w14:textId="77777777" w:rsidR="00933173" w:rsidRPr="00D3779E" w:rsidRDefault="00933173" w:rsidP="002A734A">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3BC2059F" w14:textId="77777777" w:rsidR="00933173" w:rsidRPr="00D3779E" w:rsidRDefault="00933173" w:rsidP="002A734A">
            <w:pPr>
              <w:pStyle w:val="FormFieldCaption"/>
              <w:jc w:val="center"/>
              <w:rPr>
                <w:sz w:val="22"/>
              </w:rPr>
            </w:pPr>
            <w:r w:rsidRPr="00D3779E">
              <w:rPr>
                <w:sz w:val="22"/>
              </w:rPr>
              <w:t>DEGREE</w:t>
            </w:r>
          </w:p>
          <w:p w14:paraId="4AA7C896" w14:textId="389B7E2E" w:rsidR="00933173" w:rsidRPr="003B07CD" w:rsidRDefault="00933173" w:rsidP="003B07CD">
            <w:pPr>
              <w:pStyle w:val="FormFieldCaption"/>
              <w:jc w:val="center"/>
              <w:rPr>
                <w:i/>
                <w:iCs/>
                <w:sz w:val="22"/>
              </w:rPr>
            </w:pPr>
            <w:r w:rsidRPr="00D3779E">
              <w:rPr>
                <w:rStyle w:val="Emphasis"/>
                <w:sz w:val="22"/>
              </w:rPr>
              <w:t>(if applicable)</w:t>
            </w:r>
          </w:p>
        </w:tc>
        <w:tc>
          <w:tcPr>
            <w:tcW w:w="1890" w:type="dxa"/>
            <w:tcBorders>
              <w:top w:val="single" w:sz="4" w:space="0" w:color="auto"/>
              <w:bottom w:val="single" w:sz="4" w:space="0" w:color="auto"/>
            </w:tcBorders>
            <w:vAlign w:val="center"/>
          </w:tcPr>
          <w:p w14:paraId="21C6FE48" w14:textId="77777777" w:rsidR="00C1247F" w:rsidRPr="00D3779E" w:rsidRDefault="00C1247F" w:rsidP="002A734A">
            <w:pPr>
              <w:pStyle w:val="FormFieldCaption"/>
              <w:jc w:val="center"/>
              <w:rPr>
                <w:sz w:val="22"/>
              </w:rPr>
            </w:pPr>
            <w:r w:rsidRPr="00D3779E">
              <w:rPr>
                <w:sz w:val="22"/>
              </w:rPr>
              <w:t>Completion Date</w:t>
            </w:r>
          </w:p>
          <w:p w14:paraId="62ED2DC4" w14:textId="69212BD5" w:rsidR="00933173" w:rsidRPr="00D3779E" w:rsidRDefault="00933173" w:rsidP="003B07CD">
            <w:pPr>
              <w:pStyle w:val="FormFieldCaption"/>
              <w:jc w:val="center"/>
              <w:rPr>
                <w:sz w:val="22"/>
              </w:rPr>
            </w:pPr>
            <w:r w:rsidRPr="00D3779E">
              <w:rPr>
                <w:sz w:val="22"/>
              </w:rPr>
              <w:t>MM/YYYY</w:t>
            </w:r>
          </w:p>
        </w:tc>
        <w:tc>
          <w:tcPr>
            <w:tcW w:w="3258" w:type="dxa"/>
            <w:tcBorders>
              <w:top w:val="single" w:sz="4" w:space="0" w:color="auto"/>
              <w:bottom w:val="single" w:sz="4" w:space="0" w:color="auto"/>
            </w:tcBorders>
            <w:vAlign w:val="center"/>
          </w:tcPr>
          <w:p w14:paraId="1CC462B0" w14:textId="29F2F802" w:rsidR="00933173" w:rsidRPr="00D3779E" w:rsidRDefault="00933173" w:rsidP="003B07CD">
            <w:pPr>
              <w:pStyle w:val="FormFieldCaption"/>
              <w:jc w:val="center"/>
              <w:rPr>
                <w:sz w:val="22"/>
              </w:rPr>
            </w:pPr>
            <w:r w:rsidRPr="00D3779E">
              <w:rPr>
                <w:sz w:val="22"/>
              </w:rPr>
              <w:t>FIELD OF STUDY</w:t>
            </w:r>
          </w:p>
        </w:tc>
      </w:tr>
      <w:tr w:rsidR="002A4D87" w:rsidRPr="00D3779E" w14:paraId="06043684" w14:textId="77777777" w:rsidTr="00994B82">
        <w:trPr>
          <w:cantSplit/>
          <w:trHeight w:val="1178"/>
        </w:trPr>
        <w:tc>
          <w:tcPr>
            <w:tcW w:w="4158" w:type="dxa"/>
            <w:tcBorders>
              <w:top w:val="single" w:sz="4" w:space="0" w:color="auto"/>
            </w:tcBorders>
          </w:tcPr>
          <w:p w14:paraId="61202758" w14:textId="55866AF3" w:rsidR="002A4D87" w:rsidRPr="007B778E" w:rsidRDefault="00EE6622" w:rsidP="00994B82">
            <w:pPr>
              <w:pStyle w:val="FormFieldCaption"/>
              <w:rPr>
                <w:sz w:val="22"/>
                <w:szCs w:val="22"/>
              </w:rPr>
            </w:pPr>
            <w:r>
              <w:rPr>
                <w:sz w:val="22"/>
                <w:szCs w:val="22"/>
              </w:rPr>
              <w:t>Boston University, Boston MA</w:t>
            </w:r>
          </w:p>
          <w:p w14:paraId="69683637" w14:textId="0582E7FE" w:rsidR="002A4D87" w:rsidRPr="007B778E" w:rsidRDefault="00D22335" w:rsidP="00994B82">
            <w:pPr>
              <w:pStyle w:val="FormFieldCaption"/>
              <w:rPr>
                <w:sz w:val="22"/>
                <w:szCs w:val="22"/>
              </w:rPr>
            </w:pPr>
            <w:r>
              <w:rPr>
                <w:sz w:val="22"/>
                <w:szCs w:val="22"/>
              </w:rPr>
              <w:t xml:space="preserve">Georgetown </w:t>
            </w:r>
            <w:r w:rsidRPr="007B778E">
              <w:rPr>
                <w:sz w:val="22"/>
                <w:szCs w:val="22"/>
              </w:rPr>
              <w:t>University</w:t>
            </w:r>
            <w:r>
              <w:rPr>
                <w:sz w:val="22"/>
                <w:szCs w:val="22"/>
              </w:rPr>
              <w:t>, Washington DC</w:t>
            </w:r>
          </w:p>
          <w:p w14:paraId="798B408F" w14:textId="11E12D58" w:rsidR="002A4D87" w:rsidRPr="00CC7FDB" w:rsidRDefault="002A4D87" w:rsidP="00994B82">
            <w:pPr>
              <w:pStyle w:val="FormFieldCaption"/>
              <w:rPr>
                <w:sz w:val="22"/>
                <w:szCs w:val="22"/>
              </w:rPr>
            </w:pPr>
            <w:r w:rsidRPr="007B778E">
              <w:rPr>
                <w:sz w:val="22"/>
                <w:szCs w:val="22"/>
              </w:rPr>
              <w:t>The Scripps Research Institute</w:t>
            </w:r>
            <w:r>
              <w:rPr>
                <w:sz w:val="22"/>
                <w:szCs w:val="22"/>
              </w:rPr>
              <w:t>, La Jolla</w:t>
            </w:r>
            <w:r w:rsidR="00D22335">
              <w:rPr>
                <w:sz w:val="22"/>
                <w:szCs w:val="22"/>
              </w:rPr>
              <w:t xml:space="preserve"> CA</w:t>
            </w:r>
          </w:p>
        </w:tc>
        <w:tc>
          <w:tcPr>
            <w:tcW w:w="1530" w:type="dxa"/>
            <w:tcBorders>
              <w:top w:val="single" w:sz="4" w:space="0" w:color="auto"/>
            </w:tcBorders>
          </w:tcPr>
          <w:p w14:paraId="3BEEFDFA" w14:textId="77777777" w:rsidR="002A4D87" w:rsidRPr="00A67407" w:rsidRDefault="002A4D87" w:rsidP="00994B82">
            <w:pPr>
              <w:pStyle w:val="FormFieldCaption"/>
              <w:jc w:val="center"/>
              <w:rPr>
                <w:sz w:val="22"/>
                <w:szCs w:val="22"/>
                <w:lang w:val="fr-FR"/>
              </w:rPr>
            </w:pPr>
            <w:r w:rsidRPr="00A67407">
              <w:rPr>
                <w:sz w:val="22"/>
                <w:szCs w:val="22"/>
                <w:lang w:val="fr-FR"/>
              </w:rPr>
              <w:t>B.S.</w:t>
            </w:r>
          </w:p>
          <w:p w14:paraId="38786606" w14:textId="5923734C" w:rsidR="002A4D87" w:rsidRPr="00A67407" w:rsidRDefault="002A4D87" w:rsidP="00994B82">
            <w:pPr>
              <w:pStyle w:val="FormFieldCaption"/>
              <w:jc w:val="center"/>
              <w:rPr>
                <w:sz w:val="22"/>
                <w:szCs w:val="22"/>
                <w:lang w:val="fr-FR"/>
              </w:rPr>
            </w:pPr>
            <w:r w:rsidRPr="00A67407">
              <w:rPr>
                <w:sz w:val="22"/>
                <w:szCs w:val="22"/>
                <w:lang w:val="fr-FR"/>
              </w:rPr>
              <w:t>Ph.D.</w:t>
            </w:r>
          </w:p>
          <w:p w14:paraId="6E38AB60" w14:textId="399943A7" w:rsidR="002A4D87" w:rsidRPr="00977FA5" w:rsidRDefault="00D22335" w:rsidP="00994B82">
            <w:pPr>
              <w:pStyle w:val="FormFieldCaption"/>
              <w:rPr>
                <w:sz w:val="22"/>
                <w:szCs w:val="22"/>
              </w:rPr>
            </w:pPr>
            <w:r>
              <w:rPr>
                <w:sz w:val="22"/>
                <w:szCs w:val="22"/>
                <w:lang w:val="fr-FR"/>
              </w:rPr>
              <w:t xml:space="preserve">  </w:t>
            </w:r>
            <w:r w:rsidR="008171DA">
              <w:rPr>
                <w:sz w:val="22"/>
                <w:szCs w:val="22"/>
                <w:lang w:val="fr-FR"/>
              </w:rPr>
              <w:t xml:space="preserve">   </w:t>
            </w:r>
            <w:r w:rsidR="002A4D87" w:rsidRPr="007B778E">
              <w:rPr>
                <w:sz w:val="22"/>
                <w:szCs w:val="22"/>
              </w:rPr>
              <w:t>Post-doc</w:t>
            </w:r>
          </w:p>
        </w:tc>
        <w:tc>
          <w:tcPr>
            <w:tcW w:w="1890" w:type="dxa"/>
            <w:tcBorders>
              <w:top w:val="single" w:sz="4" w:space="0" w:color="auto"/>
            </w:tcBorders>
          </w:tcPr>
          <w:p w14:paraId="4BEAC6F0" w14:textId="48E3EA5E" w:rsidR="002A4D87" w:rsidRPr="007B778E" w:rsidRDefault="002A4D87" w:rsidP="00994B82">
            <w:pPr>
              <w:pStyle w:val="FormFieldCaption"/>
              <w:jc w:val="center"/>
              <w:rPr>
                <w:sz w:val="22"/>
                <w:szCs w:val="22"/>
              </w:rPr>
            </w:pPr>
            <w:r>
              <w:rPr>
                <w:sz w:val="22"/>
                <w:szCs w:val="22"/>
              </w:rPr>
              <w:t>06/</w:t>
            </w:r>
            <w:r w:rsidR="00D22335">
              <w:rPr>
                <w:sz w:val="22"/>
                <w:szCs w:val="22"/>
              </w:rPr>
              <w:t>2001</w:t>
            </w:r>
          </w:p>
          <w:p w14:paraId="08DED4D6" w14:textId="1C9047E7" w:rsidR="002A4D87" w:rsidRPr="007B778E" w:rsidRDefault="00D22335" w:rsidP="00994B82">
            <w:pPr>
              <w:pStyle w:val="FormFieldCaption"/>
              <w:jc w:val="center"/>
              <w:rPr>
                <w:sz w:val="22"/>
                <w:szCs w:val="22"/>
              </w:rPr>
            </w:pPr>
            <w:r>
              <w:rPr>
                <w:sz w:val="22"/>
                <w:szCs w:val="22"/>
              </w:rPr>
              <w:t>06</w:t>
            </w:r>
            <w:r w:rsidR="002A4D87">
              <w:rPr>
                <w:sz w:val="22"/>
                <w:szCs w:val="22"/>
              </w:rPr>
              <w:t>/</w:t>
            </w:r>
            <w:r>
              <w:rPr>
                <w:sz w:val="22"/>
                <w:szCs w:val="22"/>
              </w:rPr>
              <w:t>20</w:t>
            </w:r>
            <w:r w:rsidR="002A4D87" w:rsidRPr="007B778E">
              <w:rPr>
                <w:sz w:val="22"/>
                <w:szCs w:val="22"/>
              </w:rPr>
              <w:t>1</w:t>
            </w:r>
            <w:r>
              <w:rPr>
                <w:sz w:val="22"/>
                <w:szCs w:val="22"/>
              </w:rPr>
              <w:t>0</w:t>
            </w:r>
          </w:p>
          <w:p w14:paraId="0F1384C7" w14:textId="43395C25" w:rsidR="002A4D87" w:rsidRPr="00977FA5" w:rsidRDefault="00D22335" w:rsidP="00994B82">
            <w:pPr>
              <w:pStyle w:val="FormFieldCaption"/>
              <w:rPr>
                <w:sz w:val="22"/>
                <w:szCs w:val="22"/>
              </w:rPr>
            </w:pPr>
            <w:r>
              <w:rPr>
                <w:sz w:val="22"/>
                <w:szCs w:val="22"/>
              </w:rPr>
              <w:t xml:space="preserve">       </w:t>
            </w:r>
            <w:r w:rsidR="002A4D87">
              <w:rPr>
                <w:sz w:val="22"/>
                <w:szCs w:val="22"/>
              </w:rPr>
              <w:t>08/</w:t>
            </w:r>
            <w:r w:rsidR="002A4D87" w:rsidRPr="007B778E">
              <w:rPr>
                <w:sz w:val="22"/>
                <w:szCs w:val="22"/>
              </w:rPr>
              <w:t>201</w:t>
            </w:r>
            <w:r>
              <w:rPr>
                <w:sz w:val="22"/>
                <w:szCs w:val="22"/>
              </w:rPr>
              <w:t>5</w:t>
            </w:r>
          </w:p>
        </w:tc>
        <w:tc>
          <w:tcPr>
            <w:tcW w:w="3258" w:type="dxa"/>
            <w:tcBorders>
              <w:top w:val="single" w:sz="4" w:space="0" w:color="auto"/>
            </w:tcBorders>
          </w:tcPr>
          <w:p w14:paraId="123EE4CB" w14:textId="75143AED" w:rsidR="002A4D87" w:rsidRPr="007B778E" w:rsidRDefault="00D22335" w:rsidP="00994B82">
            <w:pPr>
              <w:pStyle w:val="FormFieldCaption"/>
              <w:rPr>
                <w:sz w:val="22"/>
                <w:szCs w:val="22"/>
              </w:rPr>
            </w:pPr>
            <w:r>
              <w:rPr>
                <w:sz w:val="22"/>
                <w:szCs w:val="22"/>
              </w:rPr>
              <w:t>Human physiology</w:t>
            </w:r>
          </w:p>
          <w:p w14:paraId="11DC0043" w14:textId="1501DFE7" w:rsidR="002A4D87" w:rsidRPr="007B778E" w:rsidRDefault="00D22335" w:rsidP="00994B82">
            <w:pPr>
              <w:pStyle w:val="FormFieldCaption"/>
              <w:rPr>
                <w:sz w:val="22"/>
                <w:szCs w:val="22"/>
              </w:rPr>
            </w:pPr>
            <w:r>
              <w:rPr>
                <w:sz w:val="22"/>
                <w:szCs w:val="22"/>
              </w:rPr>
              <w:t>Neuroscience</w:t>
            </w:r>
          </w:p>
          <w:p w14:paraId="467A929A" w14:textId="79F2EF5F" w:rsidR="002A4D87" w:rsidRPr="007B778E" w:rsidRDefault="002A4D87" w:rsidP="00994B82">
            <w:pPr>
              <w:pStyle w:val="FormFieldCaption"/>
              <w:rPr>
                <w:sz w:val="22"/>
                <w:szCs w:val="22"/>
              </w:rPr>
            </w:pPr>
            <w:r w:rsidRPr="007B778E">
              <w:rPr>
                <w:sz w:val="22"/>
                <w:szCs w:val="22"/>
              </w:rPr>
              <w:t>Neuropharmacology</w:t>
            </w:r>
          </w:p>
          <w:p w14:paraId="7AD9865A" w14:textId="508A5F3E" w:rsidR="002A4D87" w:rsidRPr="00977FA5" w:rsidRDefault="002A4D87" w:rsidP="002A4D87">
            <w:pPr>
              <w:pStyle w:val="FormFieldCaption"/>
              <w:spacing w:before="20" w:after="20"/>
              <w:rPr>
                <w:sz w:val="22"/>
                <w:szCs w:val="22"/>
              </w:rPr>
            </w:pPr>
          </w:p>
        </w:tc>
      </w:tr>
    </w:tbl>
    <w:p w14:paraId="179F1B14" w14:textId="77C6EF6A" w:rsidR="002A4D87" w:rsidRDefault="006636CE" w:rsidP="003B07CD">
      <w:pPr>
        <w:pStyle w:val="DataField11pt-Single"/>
        <w:spacing w:before="120" w:after="120"/>
        <w:rPr>
          <w:rStyle w:val="Strong"/>
        </w:rPr>
      </w:pPr>
      <w:r w:rsidRPr="006636CE">
        <w:rPr>
          <w:rStyle w:val="Strong"/>
        </w:rPr>
        <w:t>A.</w:t>
      </w:r>
      <w:r w:rsidRPr="006636CE">
        <w:rPr>
          <w:rStyle w:val="Strong"/>
        </w:rPr>
        <w:tab/>
        <w:t>Personal Statement</w:t>
      </w:r>
    </w:p>
    <w:p w14:paraId="7F4D4EF3" w14:textId="67620CE0" w:rsidR="006A6190" w:rsidRDefault="002A4D87" w:rsidP="00994B82">
      <w:pPr>
        <w:jc w:val="both"/>
        <w:rPr>
          <w:rFonts w:cs="Arial"/>
          <w:color w:val="000000"/>
          <w:szCs w:val="22"/>
        </w:rPr>
      </w:pPr>
      <w:r>
        <w:rPr>
          <w:rFonts w:cs="Arial"/>
          <w:color w:val="000000"/>
          <w:szCs w:val="22"/>
        </w:rPr>
        <w:t xml:space="preserve">I </w:t>
      </w:r>
      <w:r w:rsidR="009C0240">
        <w:rPr>
          <w:rFonts w:cs="Arial"/>
          <w:color w:val="000000"/>
          <w:szCs w:val="22"/>
        </w:rPr>
        <w:t xml:space="preserve">am </w:t>
      </w:r>
      <w:r>
        <w:rPr>
          <w:rFonts w:cs="Arial"/>
          <w:color w:val="000000"/>
          <w:szCs w:val="22"/>
        </w:rPr>
        <w:t xml:space="preserve">an Assistant Professor in the </w:t>
      </w:r>
      <w:r w:rsidR="009C0240">
        <w:rPr>
          <w:rFonts w:cs="Arial"/>
          <w:color w:val="000000"/>
          <w:szCs w:val="22"/>
        </w:rPr>
        <w:t>Pharmacology Department and</w:t>
      </w:r>
      <w:r w:rsidR="00994B82">
        <w:rPr>
          <w:rFonts w:cs="Arial"/>
          <w:color w:val="000000"/>
          <w:szCs w:val="22"/>
        </w:rPr>
        <w:t xml:space="preserve"> a member of </w:t>
      </w:r>
      <w:r w:rsidR="009C0240">
        <w:rPr>
          <w:rFonts w:cs="Arial"/>
          <w:color w:val="000000"/>
          <w:szCs w:val="22"/>
        </w:rPr>
        <w:t xml:space="preserve">the Bowles </w:t>
      </w:r>
      <w:r w:rsidR="008256CA">
        <w:rPr>
          <w:rFonts w:cs="Arial"/>
          <w:color w:val="000000"/>
          <w:szCs w:val="22"/>
        </w:rPr>
        <w:t>Center for Alcohol Studies</w:t>
      </w:r>
      <w:r w:rsidR="009C0240">
        <w:rPr>
          <w:rFonts w:cs="Arial"/>
          <w:color w:val="000000"/>
          <w:szCs w:val="22"/>
        </w:rPr>
        <w:t xml:space="preserve"> at the University of North Carolina</w:t>
      </w:r>
      <w:r w:rsidR="00A76E31">
        <w:rPr>
          <w:rFonts w:cs="Arial"/>
          <w:color w:val="000000"/>
          <w:szCs w:val="22"/>
        </w:rPr>
        <w:t xml:space="preserve"> at Chapel Hill</w:t>
      </w:r>
      <w:r>
        <w:rPr>
          <w:rFonts w:cs="Arial"/>
          <w:color w:val="000000"/>
          <w:szCs w:val="22"/>
        </w:rPr>
        <w:t xml:space="preserve">. I have a broad background in </w:t>
      </w:r>
      <w:r w:rsidR="009C0240">
        <w:rPr>
          <w:rFonts w:cs="Arial"/>
          <w:color w:val="000000"/>
          <w:szCs w:val="22"/>
        </w:rPr>
        <w:t xml:space="preserve">neurophysiology and </w:t>
      </w:r>
      <w:r w:rsidR="00A76E31">
        <w:rPr>
          <w:rFonts w:cs="Arial"/>
          <w:color w:val="000000"/>
          <w:szCs w:val="22"/>
        </w:rPr>
        <w:t xml:space="preserve">neuropharmacology, and </w:t>
      </w:r>
      <w:r>
        <w:rPr>
          <w:rFonts w:cs="Arial"/>
          <w:color w:val="000000"/>
          <w:szCs w:val="22"/>
        </w:rPr>
        <w:t xml:space="preserve">have been </w:t>
      </w:r>
      <w:r w:rsidR="00822F6B">
        <w:rPr>
          <w:rFonts w:cs="Arial"/>
          <w:color w:val="000000"/>
          <w:szCs w:val="22"/>
        </w:rPr>
        <w:t>trained</w:t>
      </w:r>
      <w:r>
        <w:rPr>
          <w:rFonts w:cs="Arial"/>
          <w:color w:val="000000"/>
          <w:szCs w:val="22"/>
        </w:rPr>
        <w:t xml:space="preserve"> as a multidisciplinary scientist.</w:t>
      </w:r>
      <w:r w:rsidR="00BC5A5F">
        <w:rPr>
          <w:rFonts w:cs="Arial"/>
          <w:color w:val="000000"/>
          <w:szCs w:val="22"/>
        </w:rPr>
        <w:t xml:space="preserve"> </w:t>
      </w:r>
      <w:r w:rsidR="00BC5A5F">
        <w:rPr>
          <w:rFonts w:cs="Arial"/>
          <w:szCs w:val="22"/>
        </w:rPr>
        <w:t>My research interests involve the structure of inhibitory neuronal networks and how these network</w:t>
      </w:r>
      <w:r w:rsidR="004511E8">
        <w:rPr>
          <w:rFonts w:cs="Arial"/>
          <w:szCs w:val="22"/>
        </w:rPr>
        <w:t>s change to produce adverse behavioral outcomes</w:t>
      </w:r>
      <w:r w:rsidR="00BC5A5F">
        <w:rPr>
          <w:rFonts w:cs="Arial"/>
          <w:szCs w:val="22"/>
        </w:rPr>
        <w:t>. My main interest is how the inhibitory neurotransmitter gamma-aminobutyric acid (GABA) regulates neuronal networks via both synaptic and ex</w:t>
      </w:r>
      <w:r w:rsidR="004511E8">
        <w:rPr>
          <w:rFonts w:cs="Arial"/>
          <w:szCs w:val="22"/>
        </w:rPr>
        <w:t>trasynaptic forms of inhibition and how alterations in inhibitory networks contribute to clinical conditions such as alcohol us</w:t>
      </w:r>
      <w:r w:rsidR="00E110B6">
        <w:rPr>
          <w:rFonts w:cs="Arial"/>
          <w:szCs w:val="22"/>
        </w:rPr>
        <w:t xml:space="preserve">e disorder </w:t>
      </w:r>
      <w:r w:rsidR="004511E8">
        <w:rPr>
          <w:rFonts w:cs="Arial"/>
          <w:szCs w:val="22"/>
        </w:rPr>
        <w:t xml:space="preserve">or stress. </w:t>
      </w:r>
      <w:r w:rsidR="00E110B6">
        <w:rPr>
          <w:rFonts w:cs="Arial"/>
          <w:szCs w:val="22"/>
        </w:rPr>
        <w:t xml:space="preserve">My role </w:t>
      </w:r>
      <w:r w:rsidR="009E56C3">
        <w:rPr>
          <w:rFonts w:cs="Arial"/>
          <w:szCs w:val="22"/>
        </w:rPr>
        <w:t>as</w:t>
      </w:r>
      <w:r w:rsidR="00994B82">
        <w:rPr>
          <w:rFonts w:cs="Arial"/>
          <w:szCs w:val="22"/>
        </w:rPr>
        <w:t xml:space="preserve"> </w:t>
      </w:r>
      <w:r w:rsidR="00E110B6">
        <w:rPr>
          <w:rFonts w:cs="Arial"/>
          <w:szCs w:val="22"/>
        </w:rPr>
        <w:t>Investigator in the current application</w:t>
      </w:r>
      <w:r w:rsidR="00451598">
        <w:rPr>
          <w:rFonts w:cs="Arial"/>
          <w:szCs w:val="22"/>
        </w:rPr>
        <w:t xml:space="preserve"> </w:t>
      </w:r>
      <w:r w:rsidR="009E56C3">
        <w:rPr>
          <w:rFonts w:cs="Arial"/>
          <w:szCs w:val="22"/>
        </w:rPr>
        <w:t>include</w:t>
      </w:r>
      <w:r w:rsidR="00451598">
        <w:rPr>
          <w:rFonts w:cs="Arial"/>
          <w:szCs w:val="22"/>
        </w:rPr>
        <w:t>s the design and supervision of the</w:t>
      </w:r>
      <w:r w:rsidR="009E56C3">
        <w:rPr>
          <w:rFonts w:cs="Arial"/>
          <w:szCs w:val="22"/>
        </w:rPr>
        <w:t xml:space="preserve"> the experiments pertaining to my areas of expertise, specifically the electrophysiological examination of inhibitory signaling in distinct brain circuits and how that signaling is altered with chronic ethanol exposure. The Aims of the current proposal compliment my existing research program and integrate well within</w:t>
      </w:r>
      <w:r w:rsidR="00994B82">
        <w:rPr>
          <w:rFonts w:cs="Arial"/>
          <w:szCs w:val="22"/>
        </w:rPr>
        <w:t xml:space="preserve"> the Bowles Center for Alcohol S</w:t>
      </w:r>
      <w:r w:rsidR="009E56C3">
        <w:rPr>
          <w:rFonts w:cs="Arial"/>
          <w:szCs w:val="22"/>
        </w:rPr>
        <w:t xml:space="preserve">tudies. </w:t>
      </w:r>
    </w:p>
    <w:p w14:paraId="1C33D05C" w14:textId="2968414F" w:rsidR="00D6427B" w:rsidRPr="00D6427B" w:rsidRDefault="002A4D87" w:rsidP="00994B82">
      <w:pPr>
        <w:pStyle w:val="Heading1"/>
        <w:pBdr>
          <w:top w:val="none" w:sz="0" w:space="0" w:color="auto"/>
        </w:pBdr>
        <w:spacing w:before="360" w:after="120"/>
        <w:jc w:val="both"/>
      </w:pPr>
      <w:r w:rsidRPr="00D825A1">
        <w:t>B.</w:t>
      </w:r>
      <w:r w:rsidRPr="00D825A1">
        <w:tab/>
        <w:t>Positions and Honors</w:t>
      </w:r>
    </w:p>
    <w:p w14:paraId="153F2A73" w14:textId="77777777" w:rsidR="002A4D87" w:rsidRDefault="002A4D87" w:rsidP="00994B82">
      <w:pPr>
        <w:pStyle w:val="Subtitle2"/>
        <w:spacing w:before="0" w:after="120"/>
        <w:jc w:val="both"/>
      </w:pPr>
      <w:r>
        <w:t>Positions</w:t>
      </w:r>
    </w:p>
    <w:p w14:paraId="334C44A9" w14:textId="31D65B2D" w:rsidR="002A4D87" w:rsidRPr="001946C3" w:rsidRDefault="004511E8" w:rsidP="00994B82">
      <w:pPr>
        <w:jc w:val="both"/>
      </w:pPr>
      <w:r>
        <w:t>1997-2001</w:t>
      </w:r>
      <w:r w:rsidR="002A4D87" w:rsidRPr="001946C3">
        <w:tab/>
      </w:r>
      <w:r w:rsidR="002A4D87" w:rsidRPr="001946C3">
        <w:tab/>
      </w:r>
      <w:r>
        <w:rPr>
          <w:b/>
        </w:rPr>
        <w:t>Boston University</w:t>
      </w:r>
      <w:r>
        <w:t xml:space="preserve"> (Boston, MA) – Sargent College of Health and Rehabilitation Studies</w:t>
      </w:r>
    </w:p>
    <w:p w14:paraId="0FF2DACB" w14:textId="4BCE1EBF" w:rsidR="002A4D87" w:rsidRPr="001946C3" w:rsidRDefault="00994B82" w:rsidP="00994B82">
      <w:pPr>
        <w:keepNext/>
        <w:spacing w:after="120"/>
        <w:ind w:left="1058" w:firstLine="360"/>
        <w:jc w:val="both"/>
        <w:outlineLvl w:val="1"/>
      </w:pPr>
      <w:r>
        <w:t>Undergraduate S</w:t>
      </w:r>
      <w:r w:rsidR="002A4D87" w:rsidRPr="001946C3">
        <w:t>tudent</w:t>
      </w:r>
    </w:p>
    <w:p w14:paraId="1873428F" w14:textId="6F28043B" w:rsidR="00686DCD" w:rsidRDefault="004511E8" w:rsidP="00994B82">
      <w:pPr>
        <w:tabs>
          <w:tab w:val="left" w:pos="0"/>
        </w:tabs>
        <w:ind w:left="1418" w:hanging="1418"/>
        <w:jc w:val="both"/>
        <w:rPr>
          <w:rFonts w:cs="Arial"/>
          <w:szCs w:val="22"/>
        </w:rPr>
      </w:pPr>
      <w:r>
        <w:t>2001-2005</w:t>
      </w:r>
      <w:r w:rsidR="002A4D87">
        <w:tab/>
      </w:r>
      <w:r w:rsidR="002A4D87">
        <w:tab/>
      </w:r>
      <w:r w:rsidR="00686DCD">
        <w:rPr>
          <w:rFonts w:cs="Arial"/>
          <w:b/>
          <w:szCs w:val="22"/>
        </w:rPr>
        <w:t xml:space="preserve">The Salk Institute for Biological Studies </w:t>
      </w:r>
      <w:r w:rsidR="002A4D87">
        <w:rPr>
          <w:rFonts w:cs="Arial"/>
          <w:szCs w:val="22"/>
        </w:rPr>
        <w:t>(</w:t>
      </w:r>
      <w:r w:rsidR="00686DCD">
        <w:rPr>
          <w:rFonts w:cs="Arial"/>
          <w:szCs w:val="22"/>
        </w:rPr>
        <w:t>La Jolla, CA</w:t>
      </w:r>
      <w:r w:rsidR="002A4D87">
        <w:rPr>
          <w:rFonts w:cs="Arial"/>
          <w:szCs w:val="22"/>
        </w:rPr>
        <w:t xml:space="preserve">) </w:t>
      </w:r>
      <w:r w:rsidR="00686DCD">
        <w:rPr>
          <w:rFonts w:cs="Arial"/>
          <w:szCs w:val="22"/>
        </w:rPr>
        <w:t>–</w:t>
      </w:r>
      <w:r w:rsidR="002A4D87">
        <w:rPr>
          <w:rFonts w:cs="Arial"/>
          <w:szCs w:val="22"/>
        </w:rPr>
        <w:t xml:space="preserve"> </w:t>
      </w:r>
      <w:r w:rsidR="00686DCD">
        <w:rPr>
          <w:rFonts w:cs="Arial"/>
          <w:szCs w:val="22"/>
        </w:rPr>
        <w:t>Department of Peptide Biology</w:t>
      </w:r>
    </w:p>
    <w:p w14:paraId="57ED1E63" w14:textId="7EEEA5B9" w:rsidR="002A4D87" w:rsidRPr="00686DCD" w:rsidRDefault="00686DCD" w:rsidP="00994B82">
      <w:pPr>
        <w:tabs>
          <w:tab w:val="left" w:pos="0"/>
        </w:tabs>
        <w:ind w:left="1418" w:hanging="1418"/>
        <w:jc w:val="both"/>
      </w:pPr>
      <w:r>
        <w:t xml:space="preserve">                       </w:t>
      </w:r>
      <w:r>
        <w:rPr>
          <w:rFonts w:cs="Arial"/>
          <w:szCs w:val="22"/>
        </w:rPr>
        <w:t xml:space="preserve"> </w:t>
      </w:r>
      <w:r w:rsidR="00994B82">
        <w:t>Research A</w:t>
      </w:r>
      <w:r>
        <w:t>ssistant</w:t>
      </w:r>
    </w:p>
    <w:p w14:paraId="3EB39069" w14:textId="2111E72D" w:rsidR="002A4D87" w:rsidRPr="006C50E5" w:rsidRDefault="002A4D87" w:rsidP="00994B82">
      <w:pPr>
        <w:keepNext/>
        <w:tabs>
          <w:tab w:val="left" w:pos="0"/>
        </w:tabs>
        <w:spacing w:after="120"/>
        <w:jc w:val="both"/>
        <w:outlineLvl w:val="1"/>
        <w:rPr>
          <w:rFonts w:ascii="Garamond" w:hAnsi="Garamond" w:cs="Arial"/>
          <w:szCs w:val="22"/>
        </w:rPr>
      </w:pPr>
      <w:r>
        <w:rPr>
          <w:rFonts w:cs="Arial"/>
          <w:szCs w:val="22"/>
        </w:rPr>
        <w:tab/>
      </w:r>
      <w:r>
        <w:rPr>
          <w:rFonts w:cs="Arial"/>
          <w:szCs w:val="22"/>
        </w:rPr>
        <w:tab/>
      </w:r>
      <w:r>
        <w:rPr>
          <w:rFonts w:cs="Arial"/>
          <w:szCs w:val="22"/>
        </w:rPr>
        <w:tab/>
      </w:r>
      <w:r>
        <w:rPr>
          <w:rFonts w:cs="Arial"/>
          <w:szCs w:val="22"/>
        </w:rPr>
        <w:tab/>
      </w:r>
      <w:r w:rsidR="00686DCD">
        <w:rPr>
          <w:rFonts w:cs="Arial"/>
          <w:szCs w:val="22"/>
        </w:rPr>
        <w:t>Advisor: Dr. Catherine Rivier</w:t>
      </w:r>
    </w:p>
    <w:p w14:paraId="25BAEB50" w14:textId="6536D256" w:rsidR="002A4D87" w:rsidRDefault="004511E8" w:rsidP="00994B82">
      <w:pPr>
        <w:ind w:left="1440" w:hanging="1440"/>
        <w:jc w:val="both"/>
      </w:pPr>
      <w:r>
        <w:t>2005-2010</w:t>
      </w:r>
      <w:r w:rsidR="002A4D87">
        <w:tab/>
      </w:r>
      <w:r w:rsidRPr="004511E8">
        <w:rPr>
          <w:b/>
        </w:rPr>
        <w:t>Georgetown</w:t>
      </w:r>
      <w:r>
        <w:t xml:space="preserve"> </w:t>
      </w:r>
      <w:r w:rsidR="002A4D87" w:rsidRPr="00CF645E">
        <w:rPr>
          <w:b/>
        </w:rPr>
        <w:t xml:space="preserve">University </w:t>
      </w:r>
      <w:r w:rsidR="00686DCD">
        <w:rPr>
          <w:b/>
        </w:rPr>
        <w:t>Medical School</w:t>
      </w:r>
      <w:r w:rsidR="00686DCD">
        <w:t xml:space="preserve"> (Washington DC) – Department of Pharmacology</w:t>
      </w:r>
      <w:r w:rsidR="002A4D87">
        <w:t xml:space="preserve"> </w:t>
      </w:r>
    </w:p>
    <w:p w14:paraId="0EE21B75" w14:textId="417A4CD6" w:rsidR="002A4D87" w:rsidRDefault="00994B82" w:rsidP="00994B82">
      <w:pPr>
        <w:ind w:left="1440"/>
        <w:jc w:val="both"/>
      </w:pPr>
      <w:r>
        <w:t>Graduate S</w:t>
      </w:r>
      <w:r w:rsidR="005F2462">
        <w:t>tudent</w:t>
      </w:r>
    </w:p>
    <w:p w14:paraId="1343FE3F" w14:textId="4E2F4F9C" w:rsidR="002A4D87" w:rsidRDefault="004511E8" w:rsidP="00994B82">
      <w:pPr>
        <w:keepNext/>
        <w:spacing w:after="120"/>
        <w:ind w:left="1080" w:firstLine="360"/>
        <w:jc w:val="both"/>
        <w:outlineLvl w:val="1"/>
      </w:pPr>
      <w:r>
        <w:t>Advisor: Richard Gillis</w:t>
      </w:r>
    </w:p>
    <w:p w14:paraId="327D66D8" w14:textId="2B8C4F9D" w:rsidR="002A4D87" w:rsidRDefault="004511E8" w:rsidP="00994B82">
      <w:pPr>
        <w:ind w:left="1440" w:hanging="1440"/>
        <w:jc w:val="both"/>
      </w:pPr>
      <w:r>
        <w:t>2010-2015</w:t>
      </w:r>
      <w:r w:rsidR="002A4D87">
        <w:tab/>
      </w:r>
      <w:r w:rsidR="002A4D87" w:rsidRPr="00CF645E">
        <w:rPr>
          <w:b/>
        </w:rPr>
        <w:t>The Scripps Research Institute</w:t>
      </w:r>
      <w:r w:rsidR="002A4D87">
        <w:t xml:space="preserve"> (La Jolla, USA) - Committee on the Neurobiology of Addictive Disorders</w:t>
      </w:r>
    </w:p>
    <w:p w14:paraId="0FDF298A" w14:textId="37586EB0" w:rsidR="002A4D87" w:rsidRDefault="002A4D87" w:rsidP="00994B82">
      <w:pPr>
        <w:ind w:left="1440"/>
        <w:jc w:val="both"/>
      </w:pPr>
      <w:r>
        <w:t>Research Associate</w:t>
      </w:r>
      <w:r w:rsidR="005F2462">
        <w:t xml:space="preserve"> (postdoc)</w:t>
      </w:r>
    </w:p>
    <w:p w14:paraId="7F494807" w14:textId="11D69D2F" w:rsidR="002A4D87" w:rsidRDefault="004511E8" w:rsidP="00994B82">
      <w:pPr>
        <w:keepNext/>
        <w:spacing w:after="120"/>
        <w:ind w:left="1080" w:firstLine="360"/>
        <w:jc w:val="both"/>
        <w:outlineLvl w:val="1"/>
      </w:pPr>
      <w:r>
        <w:t>Advisor: Dr. Marisa Roberto</w:t>
      </w:r>
    </w:p>
    <w:p w14:paraId="395D3DE3" w14:textId="59C27678" w:rsidR="002A4D87" w:rsidRDefault="004511E8" w:rsidP="00994B82">
      <w:pPr>
        <w:ind w:left="1440" w:hanging="1440"/>
        <w:jc w:val="both"/>
      </w:pPr>
      <w:r>
        <w:t>2016</w:t>
      </w:r>
      <w:r w:rsidR="002A4D87">
        <w:t>-present</w:t>
      </w:r>
      <w:r w:rsidR="002A4D87">
        <w:tab/>
      </w:r>
      <w:r w:rsidR="002A4D87" w:rsidRPr="00CF645E">
        <w:rPr>
          <w:b/>
        </w:rPr>
        <w:t xml:space="preserve">The </w:t>
      </w:r>
      <w:r>
        <w:rPr>
          <w:b/>
        </w:rPr>
        <w:t>U</w:t>
      </w:r>
      <w:r w:rsidR="00686DCD">
        <w:rPr>
          <w:b/>
        </w:rPr>
        <w:t>n</w:t>
      </w:r>
      <w:r>
        <w:rPr>
          <w:b/>
        </w:rPr>
        <w:t>iversity of North Carolina</w:t>
      </w:r>
      <w:r>
        <w:t xml:space="preserve"> (Chapel Hill, NC</w:t>
      </w:r>
      <w:r w:rsidR="002A4D87">
        <w:t xml:space="preserve">) </w:t>
      </w:r>
      <w:r>
        <w:t>–</w:t>
      </w:r>
      <w:r w:rsidR="002A4D87">
        <w:t xml:space="preserve"> </w:t>
      </w:r>
      <w:r>
        <w:t xml:space="preserve">Department of Pharmacology, Bowles Center for Alcohol Studies </w:t>
      </w:r>
      <w:r w:rsidR="002A4D87">
        <w:t xml:space="preserve"> </w:t>
      </w:r>
    </w:p>
    <w:p w14:paraId="14FEB8D2" w14:textId="5DEF1F86" w:rsidR="00994B82" w:rsidRDefault="00994B82" w:rsidP="00994B82">
      <w:pPr>
        <w:ind w:left="1440" w:hanging="1440"/>
        <w:jc w:val="both"/>
      </w:pPr>
      <w:r>
        <w:tab/>
        <w:t>Assistant Professor</w:t>
      </w:r>
    </w:p>
    <w:p w14:paraId="35AE9B3B" w14:textId="0685FF9A" w:rsidR="00994B82" w:rsidRDefault="00994B82">
      <w:pPr>
        <w:autoSpaceDE/>
        <w:autoSpaceDN/>
      </w:pPr>
      <w:r>
        <w:br w:type="page"/>
      </w:r>
    </w:p>
    <w:p w14:paraId="5DAB7044" w14:textId="77777777" w:rsidR="00994B82" w:rsidRDefault="00994B82" w:rsidP="006744A8">
      <w:pPr>
        <w:keepNext/>
        <w:spacing w:after="120"/>
        <w:outlineLvl w:val="1"/>
        <w:rPr>
          <w:b/>
          <w:szCs w:val="22"/>
          <w:u w:val="single"/>
        </w:rPr>
      </w:pPr>
    </w:p>
    <w:p w14:paraId="7F87F32D" w14:textId="2064EF11" w:rsidR="006744A8" w:rsidRPr="006744A8" w:rsidRDefault="006744A8" w:rsidP="006744A8">
      <w:pPr>
        <w:keepNext/>
        <w:spacing w:after="120"/>
        <w:outlineLvl w:val="1"/>
        <w:rPr>
          <w:b/>
          <w:szCs w:val="22"/>
          <w:u w:val="single"/>
        </w:rPr>
      </w:pPr>
      <w:r w:rsidRPr="006744A8">
        <w:rPr>
          <w:b/>
          <w:szCs w:val="22"/>
          <w:u w:val="single"/>
        </w:rPr>
        <w:t>Professional Memberships</w:t>
      </w:r>
      <w:r w:rsidR="009C536A">
        <w:rPr>
          <w:b/>
          <w:szCs w:val="22"/>
          <w:u w:val="single"/>
        </w:rPr>
        <w:t xml:space="preserve"> and Activities</w:t>
      </w:r>
    </w:p>
    <w:p w14:paraId="39FA19FE" w14:textId="04B4BCA6" w:rsidR="006744A8" w:rsidRPr="006744A8" w:rsidRDefault="006744A8" w:rsidP="006744A8">
      <w:pPr>
        <w:rPr>
          <w:rFonts w:cs="Arial"/>
          <w:szCs w:val="22"/>
        </w:rPr>
      </w:pPr>
      <w:r>
        <w:rPr>
          <w:rFonts w:cs="Arial"/>
          <w:szCs w:val="22"/>
        </w:rPr>
        <w:t>2005-present</w:t>
      </w:r>
      <w:r>
        <w:rPr>
          <w:rFonts w:cs="Arial"/>
          <w:szCs w:val="22"/>
        </w:rPr>
        <w:tab/>
      </w:r>
      <w:r>
        <w:rPr>
          <w:rFonts w:cs="Arial"/>
          <w:szCs w:val="22"/>
        </w:rPr>
        <w:tab/>
      </w:r>
      <w:r w:rsidRPr="006744A8">
        <w:rPr>
          <w:rFonts w:cs="Arial"/>
          <w:szCs w:val="22"/>
        </w:rPr>
        <w:t xml:space="preserve">Society for Neuroscience </w:t>
      </w:r>
      <w:r w:rsidRPr="006744A8">
        <w:rPr>
          <w:rFonts w:cs="Arial"/>
          <w:szCs w:val="22"/>
        </w:rPr>
        <w:tab/>
      </w:r>
      <w:r w:rsidRPr="006744A8">
        <w:rPr>
          <w:rFonts w:cs="Arial"/>
          <w:szCs w:val="22"/>
        </w:rPr>
        <w:tab/>
      </w:r>
      <w:r w:rsidRPr="006744A8">
        <w:rPr>
          <w:rFonts w:cs="Arial"/>
          <w:szCs w:val="22"/>
        </w:rPr>
        <w:tab/>
      </w:r>
      <w:r w:rsidRPr="006744A8">
        <w:rPr>
          <w:rFonts w:cs="Arial"/>
          <w:szCs w:val="22"/>
        </w:rPr>
        <w:tab/>
      </w:r>
      <w:r w:rsidRPr="006744A8">
        <w:rPr>
          <w:rFonts w:cs="Arial"/>
          <w:szCs w:val="22"/>
        </w:rPr>
        <w:tab/>
      </w:r>
      <w:r w:rsidRPr="006744A8">
        <w:rPr>
          <w:rFonts w:cs="Arial"/>
          <w:szCs w:val="22"/>
        </w:rPr>
        <w:tab/>
      </w:r>
      <w:r w:rsidRPr="006744A8">
        <w:rPr>
          <w:rFonts w:cs="Arial"/>
          <w:szCs w:val="22"/>
        </w:rPr>
        <w:tab/>
      </w:r>
      <w:r w:rsidRPr="006744A8">
        <w:rPr>
          <w:rFonts w:cs="Arial"/>
          <w:szCs w:val="22"/>
        </w:rPr>
        <w:tab/>
      </w:r>
    </w:p>
    <w:p w14:paraId="4AC3ECFB" w14:textId="12920359" w:rsidR="006744A8" w:rsidRPr="006744A8" w:rsidRDefault="006744A8" w:rsidP="006744A8">
      <w:pPr>
        <w:rPr>
          <w:rFonts w:cs="Arial"/>
          <w:szCs w:val="22"/>
        </w:rPr>
      </w:pPr>
      <w:r w:rsidRPr="006744A8">
        <w:rPr>
          <w:rFonts w:cs="Arial"/>
          <w:szCs w:val="22"/>
        </w:rPr>
        <w:t xml:space="preserve">2011-present </w:t>
      </w:r>
      <w:r>
        <w:rPr>
          <w:rFonts w:cs="Arial"/>
          <w:szCs w:val="22"/>
        </w:rPr>
        <w:tab/>
      </w:r>
      <w:r>
        <w:rPr>
          <w:rFonts w:cs="Arial"/>
          <w:szCs w:val="22"/>
        </w:rPr>
        <w:tab/>
      </w:r>
      <w:r w:rsidRPr="006744A8">
        <w:rPr>
          <w:rFonts w:cs="Arial"/>
          <w:szCs w:val="22"/>
        </w:rPr>
        <w:t xml:space="preserve">Research Society on Alcoholism </w:t>
      </w:r>
      <w:r w:rsidRPr="006744A8">
        <w:rPr>
          <w:rFonts w:cs="Arial"/>
          <w:szCs w:val="22"/>
        </w:rPr>
        <w:tab/>
      </w:r>
      <w:r w:rsidRPr="006744A8">
        <w:rPr>
          <w:rFonts w:cs="Arial"/>
          <w:szCs w:val="22"/>
        </w:rPr>
        <w:tab/>
      </w:r>
      <w:r w:rsidRPr="006744A8">
        <w:rPr>
          <w:rFonts w:cs="Arial"/>
          <w:szCs w:val="22"/>
        </w:rPr>
        <w:tab/>
      </w:r>
      <w:r w:rsidRPr="006744A8">
        <w:rPr>
          <w:rFonts w:cs="Arial"/>
          <w:szCs w:val="22"/>
        </w:rPr>
        <w:tab/>
      </w:r>
      <w:r w:rsidRPr="006744A8">
        <w:rPr>
          <w:rFonts w:cs="Arial"/>
          <w:szCs w:val="22"/>
        </w:rPr>
        <w:tab/>
      </w:r>
      <w:r w:rsidRPr="006744A8">
        <w:rPr>
          <w:rFonts w:cs="Arial"/>
          <w:szCs w:val="22"/>
        </w:rPr>
        <w:tab/>
      </w:r>
      <w:r w:rsidRPr="006744A8">
        <w:rPr>
          <w:rFonts w:cs="Arial"/>
          <w:szCs w:val="22"/>
        </w:rPr>
        <w:tab/>
        <w:t xml:space="preserve">   </w:t>
      </w:r>
    </w:p>
    <w:p w14:paraId="5B341439" w14:textId="006FBB33" w:rsidR="009C536A" w:rsidRPr="009C536A" w:rsidRDefault="009C536A" w:rsidP="009C536A">
      <w:pPr>
        <w:rPr>
          <w:rFonts w:cs="Arial"/>
          <w:b/>
          <w:szCs w:val="22"/>
        </w:rPr>
      </w:pPr>
      <w:r w:rsidRPr="009C536A">
        <w:rPr>
          <w:rFonts w:cs="Arial"/>
          <w:szCs w:val="22"/>
        </w:rPr>
        <w:t xml:space="preserve">2013-2014 </w:t>
      </w:r>
      <w:r>
        <w:rPr>
          <w:rFonts w:cs="Arial"/>
          <w:szCs w:val="22"/>
        </w:rPr>
        <w:tab/>
      </w:r>
      <w:r>
        <w:rPr>
          <w:rFonts w:cs="Arial"/>
          <w:szCs w:val="22"/>
        </w:rPr>
        <w:tab/>
      </w:r>
      <w:r w:rsidRPr="009C536A">
        <w:rPr>
          <w:rFonts w:cs="Arial"/>
          <w:szCs w:val="22"/>
        </w:rPr>
        <w:t>FRONTIERS SPECIAL TOPICS JOURNAL EDITOR</w:t>
      </w:r>
      <w:r w:rsidRPr="009C536A">
        <w:rPr>
          <w:rFonts w:cs="Arial"/>
          <w:szCs w:val="22"/>
        </w:rPr>
        <w:tab/>
      </w:r>
      <w:r w:rsidRPr="009C536A">
        <w:rPr>
          <w:rFonts w:cs="Arial"/>
          <w:szCs w:val="22"/>
        </w:rPr>
        <w:tab/>
      </w:r>
      <w:r w:rsidRPr="009C536A">
        <w:rPr>
          <w:rFonts w:cs="Arial"/>
          <w:b/>
          <w:szCs w:val="22"/>
        </w:rPr>
        <w:t xml:space="preserve">        </w:t>
      </w:r>
      <w:r w:rsidRPr="009C536A">
        <w:rPr>
          <w:rFonts w:cs="Arial"/>
          <w:b/>
          <w:szCs w:val="22"/>
        </w:rPr>
        <w:tab/>
        <w:t xml:space="preserve"> </w:t>
      </w:r>
      <w:r w:rsidRPr="009C536A">
        <w:rPr>
          <w:rFonts w:cs="Arial"/>
          <w:b/>
          <w:szCs w:val="22"/>
        </w:rPr>
        <w:tab/>
        <w:t xml:space="preserve">       </w:t>
      </w:r>
    </w:p>
    <w:p w14:paraId="77F8BF9F" w14:textId="77777777" w:rsidR="009C536A" w:rsidRPr="009C536A" w:rsidRDefault="009C536A" w:rsidP="009C536A">
      <w:pPr>
        <w:ind w:left="1440" w:firstLine="360"/>
        <w:rPr>
          <w:rFonts w:cs="Arial"/>
          <w:szCs w:val="22"/>
        </w:rPr>
      </w:pPr>
      <w:r w:rsidRPr="009C536A">
        <w:rPr>
          <w:rFonts w:cs="Arial"/>
          <w:szCs w:val="22"/>
        </w:rPr>
        <w:t xml:space="preserve">Co-Editor of “Neurophysiological mechanisms of addictive disorders” </w:t>
      </w:r>
    </w:p>
    <w:p w14:paraId="1CDC2CB4" w14:textId="77777777" w:rsidR="009C536A" w:rsidRPr="009C536A" w:rsidRDefault="009C536A" w:rsidP="009C536A">
      <w:pPr>
        <w:ind w:left="1440" w:firstLine="360"/>
        <w:rPr>
          <w:rFonts w:cs="Arial"/>
          <w:szCs w:val="22"/>
        </w:rPr>
      </w:pPr>
      <w:r w:rsidRPr="009C536A">
        <w:rPr>
          <w:rFonts w:cs="Arial"/>
          <w:szCs w:val="22"/>
        </w:rPr>
        <w:t xml:space="preserve">Special Topic for </w:t>
      </w:r>
      <w:r w:rsidRPr="009C536A">
        <w:rPr>
          <w:rFonts w:cs="Arial"/>
          <w:i/>
          <w:szCs w:val="22"/>
        </w:rPr>
        <w:t>Frontiers in Integrative Neuroscience</w:t>
      </w:r>
    </w:p>
    <w:p w14:paraId="2970A8F5" w14:textId="77777777" w:rsidR="006744A8" w:rsidRDefault="006744A8" w:rsidP="006744A8">
      <w:pPr>
        <w:keepNext/>
        <w:spacing w:after="120"/>
        <w:outlineLvl w:val="1"/>
      </w:pPr>
    </w:p>
    <w:p w14:paraId="5306505F" w14:textId="77777777" w:rsidR="002A4D87" w:rsidRPr="000E2959" w:rsidRDefault="002A4D87" w:rsidP="0072443E">
      <w:pPr>
        <w:pStyle w:val="Subtitle2"/>
        <w:spacing w:before="0" w:after="120"/>
      </w:pPr>
      <w:r w:rsidRPr="000E2959">
        <w:t>Honors</w:t>
      </w:r>
    </w:p>
    <w:p w14:paraId="34461DF6" w14:textId="1926C608" w:rsidR="002A4D87" w:rsidRPr="00E95234" w:rsidRDefault="002A4D87" w:rsidP="002A4D87">
      <w:pPr>
        <w:spacing w:after="120"/>
        <w:ind w:left="1440" w:hanging="1440"/>
        <w:rPr>
          <w:szCs w:val="22"/>
        </w:rPr>
      </w:pPr>
      <w:r w:rsidRPr="00C439C5">
        <w:t>199</w:t>
      </w:r>
      <w:r w:rsidRPr="00E95234">
        <w:rPr>
          <w:szCs w:val="22"/>
        </w:rPr>
        <w:t>8</w:t>
      </w:r>
      <w:r w:rsidR="006744A8" w:rsidRPr="00E95234">
        <w:rPr>
          <w:szCs w:val="22"/>
        </w:rPr>
        <w:t>, 2001</w:t>
      </w:r>
      <w:r w:rsidRPr="00E95234">
        <w:rPr>
          <w:szCs w:val="22"/>
        </w:rPr>
        <w:tab/>
      </w:r>
      <w:r w:rsidR="006744A8" w:rsidRPr="00E95234">
        <w:rPr>
          <w:szCs w:val="22"/>
        </w:rPr>
        <w:t>Boston University Dean’s List</w:t>
      </w:r>
    </w:p>
    <w:p w14:paraId="00F82ADB" w14:textId="37126688" w:rsidR="002A4D87" w:rsidRPr="00E95234" w:rsidRDefault="00E95234" w:rsidP="002A4D87">
      <w:pPr>
        <w:spacing w:after="120"/>
        <w:ind w:left="1440" w:hanging="1440"/>
        <w:rPr>
          <w:szCs w:val="22"/>
        </w:rPr>
      </w:pPr>
      <w:r w:rsidRPr="00E95234">
        <w:rPr>
          <w:szCs w:val="22"/>
        </w:rPr>
        <w:t>2006-2009</w:t>
      </w:r>
      <w:r w:rsidRPr="00E95234">
        <w:rPr>
          <w:szCs w:val="22"/>
        </w:rPr>
        <w:tab/>
        <w:t>Travel Award Georgetown University Medical Center Graduate Student Organization</w:t>
      </w:r>
      <w:r w:rsidR="002A4D87" w:rsidRPr="00E95234">
        <w:rPr>
          <w:szCs w:val="22"/>
        </w:rPr>
        <w:tab/>
      </w:r>
    </w:p>
    <w:p w14:paraId="4B90C7C9" w14:textId="3024122A" w:rsidR="002A4D87" w:rsidRPr="00E95234" w:rsidRDefault="002A4D87" w:rsidP="002A4D87">
      <w:pPr>
        <w:spacing w:after="120"/>
        <w:ind w:left="1440" w:hanging="1440"/>
        <w:rPr>
          <w:szCs w:val="22"/>
        </w:rPr>
      </w:pPr>
      <w:r w:rsidRPr="00E95234">
        <w:rPr>
          <w:szCs w:val="22"/>
        </w:rPr>
        <w:t>20</w:t>
      </w:r>
      <w:r w:rsidR="00E95234" w:rsidRPr="00E95234">
        <w:rPr>
          <w:szCs w:val="22"/>
        </w:rPr>
        <w:t>10</w:t>
      </w:r>
      <w:r w:rsidRPr="00E95234">
        <w:rPr>
          <w:szCs w:val="22"/>
        </w:rPr>
        <w:tab/>
      </w:r>
      <w:r w:rsidR="00994B82">
        <w:rPr>
          <w:szCs w:val="22"/>
        </w:rPr>
        <w:t>Ph.D. Distinction A</w:t>
      </w:r>
      <w:r w:rsidR="00E95234" w:rsidRPr="00E95234">
        <w:rPr>
          <w:szCs w:val="22"/>
        </w:rPr>
        <w:t>ward, Georgetown University Medical Center</w:t>
      </w:r>
    </w:p>
    <w:p w14:paraId="0C4D34A7" w14:textId="555A7388" w:rsidR="002A4D87" w:rsidRPr="00E95234" w:rsidRDefault="00E95234" w:rsidP="002A4D87">
      <w:pPr>
        <w:spacing w:after="120"/>
        <w:ind w:left="1440" w:hanging="1440"/>
        <w:rPr>
          <w:szCs w:val="22"/>
        </w:rPr>
      </w:pPr>
      <w:r w:rsidRPr="00E95234">
        <w:rPr>
          <w:szCs w:val="22"/>
        </w:rPr>
        <w:t>2011, 2013</w:t>
      </w:r>
      <w:r w:rsidR="002A4D87" w:rsidRPr="00E95234">
        <w:rPr>
          <w:szCs w:val="22"/>
        </w:rPr>
        <w:tab/>
      </w:r>
      <w:r w:rsidRPr="00E95234">
        <w:rPr>
          <w:szCs w:val="22"/>
        </w:rPr>
        <w:t>Travel Award, NIAAA Special Meeting "Alcoholi</w:t>
      </w:r>
      <w:r w:rsidR="000A1C47">
        <w:rPr>
          <w:szCs w:val="22"/>
        </w:rPr>
        <w:t>sm and Stress: a Framework for Future Treatment S</w:t>
      </w:r>
      <w:r w:rsidRPr="00E95234">
        <w:rPr>
          <w:szCs w:val="22"/>
        </w:rPr>
        <w:t>trategies" Volterra, Italy</w:t>
      </w:r>
    </w:p>
    <w:p w14:paraId="069E1505" w14:textId="2D7DBD5B" w:rsidR="002A4D87" w:rsidRPr="000E2959" w:rsidRDefault="00EA6298" w:rsidP="002A4D87">
      <w:pPr>
        <w:spacing w:after="120"/>
      </w:pPr>
      <w:r>
        <w:rPr>
          <w:szCs w:val="22"/>
        </w:rPr>
        <w:t>20</w:t>
      </w:r>
      <w:r w:rsidR="00E95234">
        <w:rPr>
          <w:szCs w:val="22"/>
        </w:rPr>
        <w:t>11-2014</w:t>
      </w:r>
      <w:r>
        <w:rPr>
          <w:szCs w:val="22"/>
        </w:rPr>
        <w:tab/>
      </w:r>
      <w:r w:rsidR="00E95234">
        <w:rPr>
          <w:szCs w:val="22"/>
        </w:rPr>
        <w:tab/>
      </w:r>
      <w:r w:rsidR="000A1C47">
        <w:rPr>
          <w:szCs w:val="22"/>
        </w:rPr>
        <w:t xml:space="preserve">Individual </w:t>
      </w:r>
      <w:r w:rsidR="002A4D87" w:rsidRPr="00E95234">
        <w:rPr>
          <w:szCs w:val="22"/>
        </w:rPr>
        <w:t>Po</w:t>
      </w:r>
      <w:r w:rsidR="002A4D87">
        <w:t>st-doctoral fellowship f</w:t>
      </w:r>
      <w:r w:rsidR="00E95234">
        <w:t>rom NIAAA</w:t>
      </w:r>
      <w:r w:rsidR="000A1C47">
        <w:t xml:space="preserve"> </w:t>
      </w:r>
      <w:r w:rsidR="000A1C47" w:rsidRPr="00FE22C1">
        <w:rPr>
          <w:rFonts w:cs="Arial"/>
        </w:rPr>
        <w:t xml:space="preserve">F32 </w:t>
      </w:r>
      <w:r w:rsidR="000A1C47" w:rsidRPr="00FE22C1">
        <w:rPr>
          <w:rStyle w:val="apple-style-span"/>
          <w:rFonts w:cs="Arial"/>
          <w:bCs/>
          <w:color w:val="000000"/>
        </w:rPr>
        <w:t>AA020430</w:t>
      </w:r>
    </w:p>
    <w:p w14:paraId="2EC3A2C1" w14:textId="347662AB" w:rsidR="003B07CD" w:rsidRPr="00EA6298" w:rsidRDefault="00E95234" w:rsidP="00EA6298">
      <w:pPr>
        <w:spacing w:after="120"/>
        <w:ind w:left="1440" w:hanging="1440"/>
        <w:rPr>
          <w:szCs w:val="22"/>
        </w:rPr>
      </w:pPr>
      <w:r>
        <w:t>2013</w:t>
      </w:r>
      <w:r w:rsidR="00EA6298">
        <w:tab/>
        <w:t>Poster</w:t>
      </w:r>
      <w:r w:rsidR="000A1C47">
        <w:t xml:space="preserve"> A</w:t>
      </w:r>
      <w:r w:rsidR="002A4D87">
        <w:t xml:space="preserve">ward </w:t>
      </w:r>
      <w:r w:rsidR="00EA6298" w:rsidRPr="00E95234">
        <w:rPr>
          <w:szCs w:val="22"/>
        </w:rPr>
        <w:t>NIAAA Special Meeting "Alcoholi</w:t>
      </w:r>
      <w:r w:rsidR="000A1C47">
        <w:rPr>
          <w:szCs w:val="22"/>
        </w:rPr>
        <w:t>sm and Stress: a Framework for Future Treatment S</w:t>
      </w:r>
      <w:r w:rsidR="00EA6298" w:rsidRPr="00E95234">
        <w:rPr>
          <w:szCs w:val="22"/>
        </w:rPr>
        <w:t>trategies" Volterra, Italy</w:t>
      </w:r>
    </w:p>
    <w:p w14:paraId="0F4FE579" w14:textId="224793F7" w:rsidR="002A4D87" w:rsidRDefault="002A4D87" w:rsidP="003B07CD">
      <w:pPr>
        <w:pStyle w:val="Heading1"/>
        <w:pBdr>
          <w:top w:val="none" w:sz="0" w:space="0" w:color="auto"/>
        </w:pBdr>
        <w:spacing w:before="360" w:after="120"/>
        <w:jc w:val="left"/>
      </w:pPr>
      <w:r>
        <w:t>C.</w:t>
      </w:r>
      <w:r>
        <w:tab/>
        <w:t>Contribution to Science</w:t>
      </w:r>
    </w:p>
    <w:p w14:paraId="3E54320C" w14:textId="1049B7A8" w:rsidR="008256CA" w:rsidRDefault="008256CA" w:rsidP="008256CA">
      <w:r>
        <w:t>Over my career, I have published over 22 scientific articles in the field of neuropharmacology.  These accomplishments are broken into several general themes that are relevant to the proposed studies.</w:t>
      </w:r>
    </w:p>
    <w:p w14:paraId="25295951" w14:textId="77777777" w:rsidR="008256CA" w:rsidRPr="008256CA" w:rsidRDefault="008256CA" w:rsidP="008256CA"/>
    <w:p w14:paraId="6379E5EF" w14:textId="187BA37C" w:rsidR="002A4D87" w:rsidRPr="0026680C" w:rsidRDefault="008256CA" w:rsidP="00A43BEF">
      <w:pPr>
        <w:numPr>
          <w:ilvl w:val="0"/>
          <w:numId w:val="19"/>
        </w:numPr>
        <w:spacing w:after="120"/>
        <w:jc w:val="both"/>
        <w:rPr>
          <w:szCs w:val="22"/>
        </w:rPr>
      </w:pPr>
      <w:r w:rsidRPr="008256CA">
        <w:rPr>
          <w:u w:val="single"/>
        </w:rPr>
        <w:t>Brainstem inhibitory networks regulating gastric function</w:t>
      </w:r>
      <w:r>
        <w:t xml:space="preserve">. </w:t>
      </w:r>
      <w:r w:rsidR="00544FF1">
        <w:t xml:space="preserve">The role of the autonomic nervous system in the central control of gastric function is well known, however, the specific signaling and circuitry mediating this control remain poorly understood. </w:t>
      </w:r>
      <w:r w:rsidR="002A4D87">
        <w:t xml:space="preserve">My early work </w:t>
      </w:r>
      <w:r w:rsidR="00BC5A5F">
        <w:t xml:space="preserve">focused on the role of inhibitory signaling in the brainstem nucleus the Nucleus Tractus </w:t>
      </w:r>
      <w:r w:rsidR="00BC5A5F" w:rsidRPr="00C74440">
        <w:rPr>
          <w:szCs w:val="22"/>
        </w:rPr>
        <w:t>Solitarius (NTS) and the role of inhibition in the central control of gastric function.</w:t>
      </w:r>
      <w:r w:rsidR="00C74440" w:rsidRPr="00C74440">
        <w:rPr>
          <w:szCs w:val="22"/>
        </w:rPr>
        <w:t xml:space="preserve"> </w:t>
      </w:r>
      <w:r w:rsidR="00C74440">
        <w:rPr>
          <w:szCs w:val="22"/>
        </w:rPr>
        <w:t xml:space="preserve">My work revealed </w:t>
      </w:r>
      <w:r w:rsidR="0026680C">
        <w:rPr>
          <w:szCs w:val="22"/>
        </w:rPr>
        <w:t>a</w:t>
      </w:r>
      <w:r w:rsidR="00C74440">
        <w:rPr>
          <w:szCs w:val="22"/>
        </w:rPr>
        <w:t>n important role for inhibitory signali</w:t>
      </w:r>
      <w:r w:rsidR="00C74440" w:rsidRPr="0026680C">
        <w:rPr>
          <w:szCs w:val="22"/>
        </w:rPr>
        <w:t>ng in the NTS in the control of basal g</w:t>
      </w:r>
      <w:r w:rsidR="0026680C" w:rsidRPr="0026680C">
        <w:rPr>
          <w:szCs w:val="22"/>
        </w:rPr>
        <w:t>astric function. I also report</w:t>
      </w:r>
      <w:r w:rsidR="00C74440" w:rsidRPr="0026680C">
        <w:rPr>
          <w:szCs w:val="22"/>
        </w:rPr>
        <w:t xml:space="preserve">ed </w:t>
      </w:r>
      <w:r w:rsidR="0026680C" w:rsidRPr="0026680C">
        <w:rPr>
          <w:szCs w:val="22"/>
        </w:rPr>
        <w:t>on a novel form of inhibition in the NTS, tonic or extrasynaptic inhibition</w:t>
      </w:r>
      <w:r w:rsidR="00544FF1">
        <w:rPr>
          <w:szCs w:val="22"/>
        </w:rPr>
        <w:t>,</w:t>
      </w:r>
      <w:r w:rsidR="00BC5A5F" w:rsidRPr="0026680C">
        <w:rPr>
          <w:szCs w:val="22"/>
        </w:rPr>
        <w:t xml:space="preserve"> </w:t>
      </w:r>
      <w:r w:rsidR="0026680C" w:rsidRPr="0026680C">
        <w:rPr>
          <w:szCs w:val="22"/>
        </w:rPr>
        <w:t xml:space="preserve">and showed how tonic inhibition acted as a critical regulator of overall network activity in the NTS. In addition, I </w:t>
      </w:r>
      <w:r w:rsidR="0026680C">
        <w:rPr>
          <w:szCs w:val="22"/>
        </w:rPr>
        <w:t xml:space="preserve">showed how stimulation of the mu-opioid receptor in the NTS altered inhibitory function by dampening tonic inhibition resulting in diminished gastric tone. Collectively this work demonstrates the importance of inhibitory control in maintaining physiological gastric function and provides a central mechanism by which opioid therapeutics can produce adverse gastric side effects.   </w:t>
      </w:r>
    </w:p>
    <w:p w14:paraId="5028746A" w14:textId="62EC00FA" w:rsidR="00C74440" w:rsidRDefault="00C74440" w:rsidP="00C74440">
      <w:pPr>
        <w:autoSpaceDE/>
        <w:autoSpaceDN/>
        <w:ind w:left="1080"/>
        <w:rPr>
          <w:rFonts w:cs="Arial"/>
          <w:szCs w:val="22"/>
        </w:rPr>
      </w:pPr>
      <w:r w:rsidRPr="0026680C">
        <w:rPr>
          <w:rFonts w:cs="Arial"/>
          <w:b/>
          <w:color w:val="000000"/>
          <w:szCs w:val="22"/>
        </w:rPr>
        <w:t>a) Herman</w:t>
      </w:r>
      <w:r w:rsidRPr="0026680C">
        <w:rPr>
          <w:rFonts w:cs="Arial"/>
          <w:color w:val="000000"/>
          <w:szCs w:val="22"/>
        </w:rPr>
        <w:t xml:space="preserve"> </w:t>
      </w:r>
      <w:r w:rsidRPr="0026680C">
        <w:rPr>
          <w:rFonts w:cs="Arial"/>
          <w:b/>
          <w:color w:val="000000"/>
          <w:szCs w:val="22"/>
        </w:rPr>
        <w:t>MA</w:t>
      </w:r>
      <w:r w:rsidRPr="0026680C">
        <w:rPr>
          <w:rFonts w:cs="Arial"/>
          <w:color w:val="000000"/>
          <w:szCs w:val="22"/>
        </w:rPr>
        <w:t xml:space="preserve">, Cruz MT, Sahibzada N, Verbalis JG, Gillis RA. </w:t>
      </w:r>
      <w:r w:rsidRPr="0026680C">
        <w:rPr>
          <w:rFonts w:cs="Arial"/>
          <w:szCs w:val="22"/>
        </w:rPr>
        <w:t xml:space="preserve">GABA signaling in the Nucleus Tractus Solitarius sets the level of activity in Dorsal Motor Nucleus of the Vagus cholinergic neurons in the vago-vagal circuit. </w:t>
      </w:r>
      <w:r w:rsidRPr="0026680C">
        <w:rPr>
          <w:rStyle w:val="journalname"/>
          <w:rFonts w:cs="Arial"/>
          <w:szCs w:val="22"/>
        </w:rPr>
        <w:t>Am J Physiol Gastrointest Liver Physiol</w:t>
      </w:r>
      <w:r w:rsidRPr="0026680C">
        <w:rPr>
          <w:rFonts w:cs="Arial"/>
          <w:szCs w:val="22"/>
        </w:rPr>
        <w:t>. 2009 Jan;296(1):G101-11.</w:t>
      </w:r>
    </w:p>
    <w:p w14:paraId="47A1763E" w14:textId="77777777" w:rsidR="003413C9" w:rsidRPr="0026680C" w:rsidRDefault="003413C9" w:rsidP="00C74440">
      <w:pPr>
        <w:autoSpaceDE/>
        <w:autoSpaceDN/>
        <w:ind w:left="1080"/>
        <w:rPr>
          <w:rFonts w:cs="Arial"/>
          <w:szCs w:val="22"/>
        </w:rPr>
      </w:pPr>
    </w:p>
    <w:p w14:paraId="70FCFC4B" w14:textId="59FAA0A8" w:rsidR="00C74440" w:rsidRDefault="00C74440" w:rsidP="00C74440">
      <w:pPr>
        <w:autoSpaceDE/>
        <w:autoSpaceDN/>
        <w:ind w:left="1080"/>
        <w:rPr>
          <w:rStyle w:val="apple-style-span"/>
          <w:rFonts w:cs="Arial"/>
          <w:color w:val="000000"/>
          <w:szCs w:val="22"/>
          <w:shd w:val="clear" w:color="auto" w:fill="FFFFFF"/>
        </w:rPr>
      </w:pPr>
      <w:r w:rsidRPr="0026680C">
        <w:rPr>
          <w:rFonts w:cs="Arial"/>
          <w:b/>
          <w:szCs w:val="22"/>
        </w:rPr>
        <w:t>b) Herman</w:t>
      </w:r>
      <w:r w:rsidRPr="0026680C">
        <w:rPr>
          <w:rFonts w:cs="Arial"/>
          <w:b/>
          <w:szCs w:val="22"/>
          <w:vertAlign w:val="superscript"/>
        </w:rPr>
        <w:t xml:space="preserve"> </w:t>
      </w:r>
      <w:r w:rsidRPr="0026680C">
        <w:rPr>
          <w:rFonts w:cs="Arial"/>
          <w:b/>
          <w:szCs w:val="22"/>
        </w:rPr>
        <w:t>MA</w:t>
      </w:r>
      <w:r w:rsidRPr="0026680C">
        <w:rPr>
          <w:rFonts w:cs="Arial"/>
          <w:szCs w:val="22"/>
        </w:rPr>
        <w:t>, Alayan</w:t>
      </w:r>
      <w:r w:rsidRPr="0026680C">
        <w:rPr>
          <w:rFonts w:cs="Arial"/>
          <w:szCs w:val="22"/>
          <w:vertAlign w:val="superscript"/>
        </w:rPr>
        <w:t xml:space="preserve"> </w:t>
      </w:r>
      <w:r w:rsidRPr="0026680C">
        <w:rPr>
          <w:rFonts w:cs="Arial"/>
          <w:szCs w:val="22"/>
        </w:rPr>
        <w:t>A, Sahibzada</w:t>
      </w:r>
      <w:r w:rsidRPr="0026680C">
        <w:rPr>
          <w:rFonts w:cs="Arial"/>
          <w:szCs w:val="22"/>
          <w:vertAlign w:val="superscript"/>
        </w:rPr>
        <w:t xml:space="preserve"> </w:t>
      </w:r>
      <w:r w:rsidRPr="0026680C">
        <w:rPr>
          <w:rFonts w:cs="Arial"/>
          <w:szCs w:val="22"/>
        </w:rPr>
        <w:t>N, Bayer</w:t>
      </w:r>
      <w:r w:rsidRPr="0026680C">
        <w:rPr>
          <w:rFonts w:cs="Arial"/>
          <w:szCs w:val="22"/>
          <w:vertAlign w:val="superscript"/>
        </w:rPr>
        <w:t xml:space="preserve"> </w:t>
      </w:r>
      <w:r w:rsidRPr="0026680C">
        <w:rPr>
          <w:rFonts w:cs="Arial"/>
          <w:szCs w:val="22"/>
        </w:rPr>
        <w:t>B, Verbalis</w:t>
      </w:r>
      <w:r w:rsidRPr="0026680C">
        <w:rPr>
          <w:rFonts w:cs="Arial"/>
          <w:szCs w:val="22"/>
          <w:vertAlign w:val="superscript"/>
        </w:rPr>
        <w:t xml:space="preserve"> </w:t>
      </w:r>
      <w:r w:rsidRPr="0026680C">
        <w:rPr>
          <w:rFonts w:cs="Arial"/>
          <w:szCs w:val="22"/>
        </w:rPr>
        <w:t>JG, Dretchen</w:t>
      </w:r>
      <w:r w:rsidRPr="0026680C">
        <w:rPr>
          <w:rFonts w:cs="Arial"/>
          <w:szCs w:val="22"/>
          <w:vertAlign w:val="superscript"/>
        </w:rPr>
        <w:t xml:space="preserve"> </w:t>
      </w:r>
      <w:r w:rsidRPr="0026680C">
        <w:rPr>
          <w:rFonts w:cs="Arial"/>
          <w:szCs w:val="22"/>
        </w:rPr>
        <w:t>K, Gillis</w:t>
      </w:r>
      <w:r w:rsidRPr="0026680C">
        <w:rPr>
          <w:rFonts w:cs="Arial"/>
          <w:szCs w:val="22"/>
          <w:vertAlign w:val="superscript"/>
        </w:rPr>
        <w:t xml:space="preserve"> </w:t>
      </w:r>
      <w:r w:rsidRPr="0026680C">
        <w:rPr>
          <w:rFonts w:cs="Arial"/>
          <w:color w:val="000000"/>
          <w:szCs w:val="22"/>
        </w:rPr>
        <w:t xml:space="preserve">RA. </w:t>
      </w:r>
      <w:r w:rsidRPr="0026680C">
        <w:rPr>
          <w:rFonts w:cs="Arial"/>
          <w:szCs w:val="22"/>
        </w:rPr>
        <w:t xml:space="preserve">Mu-opioid receptor stimulation in the medial subnucleus of the tractus solitarius (mNTS) inhibits gastric tone and motility by reducing local GABA activity. </w:t>
      </w:r>
      <w:r w:rsidRPr="0026680C">
        <w:rPr>
          <w:rStyle w:val="journalname"/>
          <w:rFonts w:cs="Arial"/>
          <w:szCs w:val="22"/>
        </w:rPr>
        <w:t>Am J Physiol Gastrointest Liver Physiol</w:t>
      </w:r>
      <w:r w:rsidRPr="0026680C">
        <w:rPr>
          <w:rFonts w:cs="Arial"/>
          <w:szCs w:val="22"/>
        </w:rPr>
        <w:t xml:space="preserve">. </w:t>
      </w:r>
      <w:r w:rsidRPr="0026680C">
        <w:rPr>
          <w:rStyle w:val="apple-style-span"/>
          <w:rFonts w:cs="Arial"/>
          <w:color w:val="000000"/>
          <w:szCs w:val="22"/>
          <w:shd w:val="clear" w:color="auto" w:fill="FFFFFF"/>
        </w:rPr>
        <w:t>2010 Aug;299(2):G494-506.</w:t>
      </w:r>
    </w:p>
    <w:p w14:paraId="1841F7A7" w14:textId="77777777" w:rsidR="003413C9" w:rsidRPr="0026680C" w:rsidRDefault="003413C9" w:rsidP="00C74440">
      <w:pPr>
        <w:autoSpaceDE/>
        <w:autoSpaceDN/>
        <w:ind w:left="1080"/>
        <w:rPr>
          <w:rFonts w:cs="Arial"/>
          <w:szCs w:val="22"/>
        </w:rPr>
      </w:pPr>
    </w:p>
    <w:p w14:paraId="23C598B9" w14:textId="6E80B264" w:rsidR="00C74440" w:rsidRPr="00A53A8F" w:rsidRDefault="00C74440" w:rsidP="00C74440">
      <w:pPr>
        <w:ind w:left="1080"/>
        <w:rPr>
          <w:rFonts w:cs="Arial"/>
          <w:szCs w:val="22"/>
        </w:rPr>
      </w:pPr>
      <w:r w:rsidRPr="0026680C">
        <w:rPr>
          <w:rFonts w:cs="Arial"/>
          <w:b/>
          <w:color w:val="000000"/>
          <w:szCs w:val="22"/>
        </w:rPr>
        <w:t>c)</w:t>
      </w:r>
      <w:r w:rsidRPr="0026680C">
        <w:rPr>
          <w:rFonts w:cs="Arial"/>
          <w:color w:val="000000"/>
          <w:szCs w:val="22"/>
        </w:rPr>
        <w:t xml:space="preserve"> </w:t>
      </w:r>
      <w:r w:rsidRPr="0026680C">
        <w:rPr>
          <w:rFonts w:cs="Arial"/>
          <w:b/>
          <w:szCs w:val="22"/>
        </w:rPr>
        <w:t>He</w:t>
      </w:r>
      <w:r w:rsidRPr="00A53A8F">
        <w:rPr>
          <w:rFonts w:cs="Arial"/>
          <w:b/>
          <w:szCs w:val="22"/>
        </w:rPr>
        <w:t>rman</w:t>
      </w:r>
      <w:r w:rsidRPr="00A53A8F">
        <w:rPr>
          <w:rFonts w:cs="Arial"/>
          <w:b/>
          <w:szCs w:val="22"/>
          <w:vertAlign w:val="superscript"/>
        </w:rPr>
        <w:t xml:space="preserve"> </w:t>
      </w:r>
      <w:r w:rsidRPr="00A53A8F">
        <w:rPr>
          <w:rFonts w:cs="Arial"/>
          <w:b/>
          <w:szCs w:val="22"/>
        </w:rPr>
        <w:t>MA</w:t>
      </w:r>
      <w:r w:rsidRPr="00A53A8F">
        <w:rPr>
          <w:rFonts w:cs="Arial"/>
          <w:szCs w:val="22"/>
        </w:rPr>
        <w:t>, Gillis</w:t>
      </w:r>
      <w:r w:rsidRPr="00A53A8F">
        <w:rPr>
          <w:rFonts w:cs="Arial"/>
          <w:szCs w:val="22"/>
          <w:vertAlign w:val="superscript"/>
        </w:rPr>
        <w:t xml:space="preserve"> </w:t>
      </w:r>
      <w:r w:rsidRPr="00A53A8F">
        <w:rPr>
          <w:rFonts w:cs="Arial"/>
          <w:szCs w:val="22"/>
        </w:rPr>
        <w:t xml:space="preserve">RA, Vicini S, Dretchen K, </w:t>
      </w:r>
      <w:r w:rsidRPr="00A53A8F">
        <w:rPr>
          <w:rFonts w:cs="Arial"/>
          <w:color w:val="000000"/>
          <w:szCs w:val="22"/>
        </w:rPr>
        <w:t xml:space="preserve">Sahibzada N. </w:t>
      </w:r>
      <w:hyperlink r:id="rId11" w:history="1">
        <w:r w:rsidRPr="00A53A8F">
          <w:rPr>
            <w:rStyle w:val="Hyperlink"/>
            <w:rFonts w:cs="Arial"/>
            <w:color w:val="000000"/>
            <w:szCs w:val="22"/>
            <w:u w:val="none"/>
            <w:shd w:val="clear" w:color="auto" w:fill="FFFFFF"/>
          </w:rPr>
          <w:t>Tonic GABAA receptor conductance in medial subnucleus of the tractus solitarius (mNTS) neurons is inhibited by activation of μ-opioid receptors.</w:t>
        </w:r>
      </w:hyperlink>
      <w:r w:rsidRPr="00A53A8F">
        <w:rPr>
          <w:rFonts w:cs="Arial"/>
          <w:color w:val="000000"/>
          <w:szCs w:val="22"/>
        </w:rPr>
        <w:t xml:space="preserve"> </w:t>
      </w:r>
      <w:r w:rsidRPr="00A53A8F">
        <w:rPr>
          <w:rStyle w:val="jrnl"/>
          <w:rFonts w:cs="Arial"/>
          <w:color w:val="000000"/>
          <w:szCs w:val="22"/>
          <w:shd w:val="clear" w:color="auto" w:fill="FFFFFF"/>
        </w:rPr>
        <w:t>J Neurophysiol</w:t>
      </w:r>
      <w:r w:rsidRPr="00A53A8F">
        <w:rPr>
          <w:rStyle w:val="apple-style-span"/>
          <w:rFonts w:cs="Arial"/>
          <w:color w:val="000000"/>
          <w:szCs w:val="22"/>
          <w:shd w:val="clear" w:color="auto" w:fill="FFFFFF"/>
        </w:rPr>
        <w:t xml:space="preserve">. </w:t>
      </w:r>
      <w:r w:rsidRPr="00A53A8F">
        <w:rPr>
          <w:rStyle w:val="apple-converted-space"/>
          <w:rFonts w:cs="Arial"/>
          <w:color w:val="000000"/>
          <w:szCs w:val="22"/>
          <w:shd w:val="clear" w:color="auto" w:fill="FFFFFF"/>
        </w:rPr>
        <w:t> </w:t>
      </w:r>
      <w:r w:rsidRPr="00A53A8F">
        <w:rPr>
          <w:rFonts w:cs="Arial"/>
          <w:color w:val="000000"/>
          <w:szCs w:val="22"/>
          <w:shd w:val="clear" w:color="auto" w:fill="FFFFFF"/>
        </w:rPr>
        <w:t xml:space="preserve">2012 Feb;107(3):1022-31. </w:t>
      </w:r>
    </w:p>
    <w:p w14:paraId="6B4D7A1E" w14:textId="77777777" w:rsidR="002A4D87" w:rsidRPr="00A53A8F" w:rsidRDefault="002A4D87" w:rsidP="002A4D87">
      <w:pPr>
        <w:rPr>
          <w:szCs w:val="22"/>
          <w:u w:val="single"/>
        </w:rPr>
      </w:pPr>
    </w:p>
    <w:p w14:paraId="7DF8EAB6" w14:textId="267F5292" w:rsidR="00544FF1" w:rsidRPr="00A53A8F" w:rsidRDefault="009323B1" w:rsidP="00A43BEF">
      <w:pPr>
        <w:numPr>
          <w:ilvl w:val="0"/>
          <w:numId w:val="19"/>
        </w:numPr>
        <w:spacing w:after="120"/>
        <w:jc w:val="both"/>
        <w:rPr>
          <w:szCs w:val="22"/>
        </w:rPr>
      </w:pPr>
      <w:r w:rsidRPr="009323B1">
        <w:rPr>
          <w:szCs w:val="22"/>
          <w:u w:val="single"/>
        </w:rPr>
        <w:t>I</w:t>
      </w:r>
      <w:r w:rsidR="008256CA" w:rsidRPr="009323B1">
        <w:rPr>
          <w:szCs w:val="22"/>
          <w:u w:val="single"/>
        </w:rPr>
        <w:t>nhibitory micro</w:t>
      </w:r>
      <w:r w:rsidRPr="009323B1">
        <w:rPr>
          <w:szCs w:val="22"/>
          <w:u w:val="single"/>
        </w:rPr>
        <w:t>circuitry and the effects of ethanol in the central amygdala</w:t>
      </w:r>
      <w:r w:rsidR="008256CA">
        <w:rPr>
          <w:szCs w:val="22"/>
        </w:rPr>
        <w:t xml:space="preserve">. </w:t>
      </w:r>
      <w:r w:rsidR="00544FF1" w:rsidRPr="00A53A8F">
        <w:rPr>
          <w:szCs w:val="22"/>
        </w:rPr>
        <w:t xml:space="preserve">The central nucleus of the amygdala (CeA) is a key brain region in the negative reinforcing properties of ethanol and has been implicated in both the development </w:t>
      </w:r>
      <w:r w:rsidR="002F784B" w:rsidRPr="00A53A8F">
        <w:rPr>
          <w:szCs w:val="22"/>
        </w:rPr>
        <w:t>of alcohol dependence as well as</w:t>
      </w:r>
      <w:r w:rsidR="00544FF1" w:rsidRPr="00A53A8F">
        <w:rPr>
          <w:szCs w:val="22"/>
        </w:rPr>
        <w:t xml:space="preserve"> the susceptibility to relapse in dependent individuals. </w:t>
      </w:r>
      <w:r w:rsidR="002F784B" w:rsidRPr="00A53A8F">
        <w:rPr>
          <w:szCs w:val="22"/>
        </w:rPr>
        <w:t>Inhibitory signaling in the CeA has been shown to play a major role in both the effects of acute ethanol as well as the neuroadaptations that occur in respon</w:t>
      </w:r>
      <w:r w:rsidR="00A53A8F">
        <w:rPr>
          <w:szCs w:val="22"/>
        </w:rPr>
        <w:t xml:space="preserve">se to chronic ethanol </w:t>
      </w:r>
      <w:r w:rsidR="00A53A8F">
        <w:rPr>
          <w:szCs w:val="22"/>
        </w:rPr>
        <w:lastRenderedPageBreak/>
        <w:t xml:space="preserve">exposure. Until recently, the majority of the work done has been focused on phasic or synaptic inhibition and has treated the CeA as a homogenous nucleus, with little investigation into cell type-specific effects. In my work I utilized a </w:t>
      </w:r>
      <w:r w:rsidR="00A53A8F" w:rsidRPr="006E6C63">
        <w:rPr>
          <w:color w:val="000000"/>
          <w:szCs w:val="28"/>
        </w:rPr>
        <w:t>transgenic reporter mouse expressing green fluorescent protein (GFP) under the control of the CRF</w:t>
      </w:r>
      <w:r w:rsidR="00A53A8F">
        <w:rPr>
          <w:color w:val="000000"/>
          <w:szCs w:val="28"/>
        </w:rPr>
        <w:t xml:space="preserve"> receptor </w:t>
      </w:r>
      <w:r w:rsidR="00A53A8F" w:rsidRPr="006E6C63">
        <w:rPr>
          <w:color w:val="000000"/>
          <w:szCs w:val="28"/>
        </w:rPr>
        <w:t xml:space="preserve">1 </w:t>
      </w:r>
      <w:r w:rsidR="00A53A8F">
        <w:rPr>
          <w:color w:val="000000"/>
          <w:szCs w:val="28"/>
        </w:rPr>
        <w:t xml:space="preserve">promoter to </w:t>
      </w:r>
      <w:r w:rsidR="00A53A8F" w:rsidRPr="006E6C63">
        <w:rPr>
          <w:color w:val="000000"/>
          <w:szCs w:val="28"/>
        </w:rPr>
        <w:t>identify CRF1-expressing (GFP+) neurons in the CeA</w:t>
      </w:r>
      <w:r w:rsidR="00A53A8F">
        <w:rPr>
          <w:color w:val="000000"/>
          <w:szCs w:val="28"/>
        </w:rPr>
        <w:t xml:space="preserve">. Using these mice as well as a rat model, I uncovered cell type-specific expression of tonic inhibitory signaling in CeA neurons with differential </w:t>
      </w:r>
      <w:r w:rsidR="00822244">
        <w:rPr>
          <w:color w:val="000000"/>
          <w:szCs w:val="28"/>
        </w:rPr>
        <w:t xml:space="preserve">sensitivity to the effects of </w:t>
      </w:r>
      <w:r w:rsidR="00A53A8F">
        <w:rPr>
          <w:color w:val="000000"/>
          <w:szCs w:val="28"/>
        </w:rPr>
        <w:t>acute</w:t>
      </w:r>
      <w:r w:rsidR="00054691">
        <w:rPr>
          <w:color w:val="000000"/>
          <w:szCs w:val="28"/>
        </w:rPr>
        <w:t xml:space="preserve"> ethanol</w:t>
      </w:r>
      <w:r w:rsidR="00A53A8F">
        <w:rPr>
          <w:color w:val="000000"/>
          <w:szCs w:val="28"/>
        </w:rPr>
        <w:t>. I also</w:t>
      </w:r>
      <w:r w:rsidR="00054691">
        <w:rPr>
          <w:color w:val="000000"/>
          <w:szCs w:val="28"/>
        </w:rPr>
        <w:t xml:space="preserve"> identified a local inhibitory microcircuit within the CeA which provides the local synaptic mechanism for the divergent effects of acute ethanol on the firing of distinct CeA neurons. The types of tonic inhibition in the CeA are selectively altered by exposure to chronic intermittent ethanol, with significant consequences for overall ceA network function. In addition, work in mice containing a genetic deletion of the interleukin receptor 1 receptor antagonist revealed that tonic inhibition was selectively altered in CeA neurons in a manner similar to what was observed following chronic ethanol exposure. This work highlights the significance of tonic inhibition in the physiological functioning of the CeA and adds tonic signaling to the neuroadaptations that occur with chronic alcohol exposure and further suggests that alterations in tonic signaling is implicated in other pathophysiological conditions like inflammation and/or stress.  </w:t>
      </w:r>
    </w:p>
    <w:p w14:paraId="1BE09F6D" w14:textId="77777777" w:rsidR="00544FF1" w:rsidRPr="00A53A8F" w:rsidRDefault="00544FF1" w:rsidP="00544FF1">
      <w:pPr>
        <w:ind w:left="1080"/>
        <w:jc w:val="both"/>
        <w:rPr>
          <w:szCs w:val="22"/>
        </w:rPr>
      </w:pPr>
      <w:r w:rsidRPr="00A53A8F">
        <w:rPr>
          <w:b/>
          <w:szCs w:val="22"/>
        </w:rPr>
        <w:t>a)</w:t>
      </w:r>
      <w:r w:rsidRPr="00A53A8F">
        <w:rPr>
          <w:szCs w:val="22"/>
        </w:rPr>
        <w:t xml:space="preserve"> </w:t>
      </w:r>
      <w:r w:rsidRPr="00A53A8F">
        <w:rPr>
          <w:b/>
          <w:szCs w:val="22"/>
        </w:rPr>
        <w:t>Herman MA</w:t>
      </w:r>
      <w:r w:rsidRPr="00A53A8F">
        <w:rPr>
          <w:szCs w:val="22"/>
        </w:rPr>
        <w:t xml:space="preserve">, </w:t>
      </w:r>
      <w:r w:rsidRPr="00A53A8F">
        <w:rPr>
          <w:bCs/>
          <w:szCs w:val="22"/>
        </w:rPr>
        <w:t>Contet C</w:t>
      </w:r>
      <w:r w:rsidRPr="00A53A8F">
        <w:rPr>
          <w:szCs w:val="22"/>
        </w:rPr>
        <w:t xml:space="preserve">, Justice NJ, Vale W &amp; Roberto M. Novel subunit-specific tonic GABA </w:t>
      </w:r>
      <w:r w:rsidRPr="00054691">
        <w:rPr>
          <w:szCs w:val="22"/>
        </w:rPr>
        <w:t xml:space="preserve">currents and differential effects of ethanol in the central amygdala of CRF receptor-1 reporter mice. </w:t>
      </w:r>
      <w:r w:rsidRPr="00054691">
        <w:rPr>
          <w:rStyle w:val="jrnl"/>
          <w:i/>
          <w:szCs w:val="22"/>
        </w:rPr>
        <w:t xml:space="preserve">J Neurosci </w:t>
      </w:r>
      <w:r w:rsidRPr="00054691">
        <w:rPr>
          <w:rStyle w:val="jrnl"/>
          <w:szCs w:val="22"/>
        </w:rPr>
        <w:t>2013</w:t>
      </w:r>
      <w:r w:rsidRPr="00054691">
        <w:rPr>
          <w:szCs w:val="22"/>
        </w:rPr>
        <w:t xml:space="preserve">, </w:t>
      </w:r>
      <w:r w:rsidRPr="00A53A8F">
        <w:rPr>
          <w:szCs w:val="22"/>
        </w:rPr>
        <w:t>33(8):3284-98. PMC3711798.</w:t>
      </w:r>
    </w:p>
    <w:p w14:paraId="35C66DF4" w14:textId="77777777" w:rsidR="003413C9" w:rsidRPr="00A53A8F" w:rsidRDefault="003413C9" w:rsidP="00544FF1">
      <w:pPr>
        <w:ind w:left="1080"/>
        <w:jc w:val="both"/>
        <w:rPr>
          <w:szCs w:val="22"/>
        </w:rPr>
      </w:pPr>
    </w:p>
    <w:p w14:paraId="4796A00C" w14:textId="77777777" w:rsidR="00A53A8F" w:rsidRPr="00A53A8F" w:rsidRDefault="003413C9" w:rsidP="00A53A8F">
      <w:pPr>
        <w:pStyle w:val="Default"/>
        <w:ind w:left="1080"/>
        <w:rPr>
          <w:sz w:val="22"/>
          <w:szCs w:val="22"/>
        </w:rPr>
      </w:pPr>
      <w:r w:rsidRPr="00A53A8F">
        <w:rPr>
          <w:b/>
          <w:bCs/>
          <w:sz w:val="22"/>
          <w:szCs w:val="22"/>
        </w:rPr>
        <w:t xml:space="preserve">b) Herman MA </w:t>
      </w:r>
      <w:r w:rsidRPr="00A53A8F">
        <w:rPr>
          <w:sz w:val="22"/>
          <w:szCs w:val="22"/>
        </w:rPr>
        <w:t xml:space="preserve">and Roberto M. Cell type-specific tonic GABA signaling in the rat central amygdala is selectively altered by acute and chronic ethanol. </w:t>
      </w:r>
      <w:r w:rsidRPr="00AF0C88">
        <w:rPr>
          <w:i/>
          <w:sz w:val="22"/>
          <w:szCs w:val="22"/>
        </w:rPr>
        <w:t>Addiction Biology</w:t>
      </w:r>
      <w:r w:rsidRPr="00A53A8F">
        <w:rPr>
          <w:sz w:val="22"/>
          <w:szCs w:val="22"/>
        </w:rPr>
        <w:t xml:space="preserve">. 2014 Aug 29. [Epub ahead of print] </w:t>
      </w:r>
      <w:r w:rsidR="00544FF1" w:rsidRPr="00A53A8F">
        <w:rPr>
          <w:sz w:val="22"/>
          <w:szCs w:val="22"/>
        </w:rPr>
        <w:t xml:space="preserve"> </w:t>
      </w:r>
    </w:p>
    <w:p w14:paraId="676E0D2D" w14:textId="77777777" w:rsidR="00A53A8F" w:rsidRPr="00A53A8F" w:rsidRDefault="00A53A8F" w:rsidP="00A53A8F">
      <w:pPr>
        <w:pStyle w:val="Default"/>
        <w:ind w:left="1080"/>
        <w:rPr>
          <w:sz w:val="22"/>
          <w:szCs w:val="22"/>
        </w:rPr>
      </w:pPr>
    </w:p>
    <w:p w14:paraId="4288B67D" w14:textId="5C912811" w:rsidR="00A53A8F" w:rsidRPr="00A53A8F" w:rsidRDefault="00A53A8F" w:rsidP="00AF0C88">
      <w:pPr>
        <w:pStyle w:val="Default"/>
        <w:ind w:left="1080"/>
        <w:rPr>
          <w:sz w:val="22"/>
          <w:szCs w:val="22"/>
        </w:rPr>
      </w:pPr>
      <w:r w:rsidRPr="00A53A8F">
        <w:rPr>
          <w:b/>
          <w:bCs/>
          <w:sz w:val="22"/>
          <w:szCs w:val="22"/>
        </w:rPr>
        <w:t>c) Herman MA</w:t>
      </w:r>
      <w:r w:rsidR="00AF0C88">
        <w:rPr>
          <w:sz w:val="22"/>
          <w:szCs w:val="22"/>
        </w:rPr>
        <w:t>, Contet C</w:t>
      </w:r>
      <w:r w:rsidRPr="00A53A8F">
        <w:rPr>
          <w:sz w:val="22"/>
          <w:szCs w:val="22"/>
        </w:rPr>
        <w:t>, Roberto M.</w:t>
      </w:r>
      <w:r w:rsidR="00AF0C88">
        <w:rPr>
          <w:sz w:val="22"/>
          <w:szCs w:val="22"/>
        </w:rPr>
        <w:t xml:space="preserve"> A functional switch in tonic GABA currents alters the output of central amygdala CRF receptor-1 neurons following chronic ethanol exposure. </w:t>
      </w:r>
      <w:r w:rsidR="00AF0C88" w:rsidRPr="00054691">
        <w:rPr>
          <w:rStyle w:val="jrnl"/>
          <w:i/>
          <w:szCs w:val="22"/>
        </w:rPr>
        <w:t>J Neurosci</w:t>
      </w:r>
      <w:r w:rsidR="00AF0C88">
        <w:rPr>
          <w:sz w:val="22"/>
          <w:szCs w:val="22"/>
        </w:rPr>
        <w:t xml:space="preserve"> 2016 </w:t>
      </w:r>
      <w:r w:rsidR="00AF0C88" w:rsidRPr="00AF0C88">
        <w:rPr>
          <w:i/>
          <w:sz w:val="22"/>
          <w:szCs w:val="22"/>
        </w:rPr>
        <w:t>In press.</w:t>
      </w:r>
      <w:r w:rsidRPr="00A53A8F">
        <w:rPr>
          <w:sz w:val="22"/>
          <w:szCs w:val="22"/>
        </w:rPr>
        <w:t xml:space="preserve"> </w:t>
      </w:r>
    </w:p>
    <w:p w14:paraId="77A7F413" w14:textId="77777777" w:rsidR="002A4D87" w:rsidRDefault="002A4D87" w:rsidP="002A4D87">
      <w:pPr>
        <w:rPr>
          <w:b/>
          <w:u w:val="single"/>
        </w:rPr>
      </w:pPr>
    </w:p>
    <w:p w14:paraId="5E11B28A" w14:textId="77777777" w:rsidR="009323B1" w:rsidRDefault="00A53A8F" w:rsidP="009323B1">
      <w:pPr>
        <w:ind w:left="360"/>
        <w:jc w:val="both"/>
      </w:pPr>
      <w:r w:rsidRPr="00A53A8F">
        <w:rPr>
          <w:b/>
        </w:rPr>
        <w:t xml:space="preserve">3. </w:t>
      </w:r>
      <w:r w:rsidR="00706CC0">
        <w:rPr>
          <w:b/>
        </w:rPr>
        <w:t xml:space="preserve">  </w:t>
      </w:r>
      <w:r w:rsidR="009323B1" w:rsidRPr="009323B1">
        <w:rPr>
          <w:u w:val="single"/>
        </w:rPr>
        <w:t>The role of inhibitory control of the ventral tegmental area in reward processing</w:t>
      </w:r>
      <w:r w:rsidR="009323B1">
        <w:t>. T</w:t>
      </w:r>
      <w:r>
        <w:t xml:space="preserve">he ventral tegmental </w:t>
      </w:r>
    </w:p>
    <w:p w14:paraId="41D44DB5" w14:textId="67FB374A" w:rsidR="00706CC0" w:rsidRPr="009323B1" w:rsidRDefault="00A53A8F" w:rsidP="009323B1">
      <w:pPr>
        <w:ind w:left="720"/>
        <w:jc w:val="both"/>
      </w:pPr>
      <w:r>
        <w:t xml:space="preserve">area </w:t>
      </w:r>
      <w:r w:rsidR="00706CC0">
        <w:t xml:space="preserve">(VTA) is a major component of the mesolimbic dopamine reward pathway. Changes in the activity of dopamine neurons in the VTA is associated with increased (or decreased) dopamine release in target brain regions like the nucleus accumbens and this signaling is thought to provide one aspect of the cellular basis for reward signaling. Accordingly, certain drugs of abuse are known to selectively engage dopamine neurons in the VTA and this signaling is thought to contribute to the development of addiction. Despite the importance of </w:t>
      </w:r>
      <w:r w:rsidR="009D2B74">
        <w:t xml:space="preserve">changes in </w:t>
      </w:r>
      <w:r w:rsidR="00706CC0">
        <w:t xml:space="preserve">the excitability of VTA dopamine neurons in </w:t>
      </w:r>
      <w:r w:rsidR="009D2B74">
        <w:t xml:space="preserve">normal reward processing as well dysregulation of this signaling in pathological conditions such as addiction and psychiatric disorders like depression, the cellular mechanisms controlling the firing of dopamine neurons are poorly understood. My work has examined inhibitory and excitatory regulation of dopamine neurons in the VTA. Specifically I have shown that activation of the dopamine D2 receptor and the CRF receptor increases excitatory signaling at VTA dopamine neurons. I have also shown that inhibitory control of VTA dopamine neurons is compromised by chronic exposure to nicotine in a mechanism involving the CRF system and that the excitatory actions of ethanol in VTA dopamine neurons is mediated at least in part by the </w:t>
      </w:r>
      <w:r w:rsidR="009D2B74" w:rsidRPr="00A53A8F">
        <w:rPr>
          <w:szCs w:val="22"/>
        </w:rPr>
        <w:t>G pro</w:t>
      </w:r>
      <w:r w:rsidR="009D2B74">
        <w:rPr>
          <w:szCs w:val="22"/>
        </w:rPr>
        <w:t>tein-gat</w:t>
      </w:r>
      <w:r w:rsidR="009D2B74" w:rsidRPr="00A53A8F">
        <w:rPr>
          <w:szCs w:val="22"/>
        </w:rPr>
        <w:t xml:space="preserve">ed inwardly-rectifying potassium (GIRK) </w:t>
      </w:r>
      <w:r w:rsidR="009D2B74">
        <w:rPr>
          <w:szCs w:val="22"/>
        </w:rPr>
        <w:t>3 subunit channel.</w:t>
      </w:r>
      <w:r w:rsidR="009D2B74">
        <w:t xml:space="preserve">  </w:t>
      </w:r>
      <w:r w:rsidR="00706CC0">
        <w:t xml:space="preserve">      </w:t>
      </w:r>
    </w:p>
    <w:p w14:paraId="44B8BEF4" w14:textId="77777777" w:rsidR="00706CC0" w:rsidRDefault="00706CC0" w:rsidP="00706CC0">
      <w:pPr>
        <w:ind w:left="360"/>
        <w:jc w:val="both"/>
        <w:rPr>
          <w:b/>
          <w:bCs/>
        </w:rPr>
      </w:pPr>
    </w:p>
    <w:p w14:paraId="122C3E0B" w14:textId="08B5E256" w:rsidR="00706CC0" w:rsidRPr="0067080A" w:rsidRDefault="00A53A8F" w:rsidP="00706CC0">
      <w:pPr>
        <w:ind w:left="1080"/>
        <w:jc w:val="both"/>
        <w:rPr>
          <w:rFonts w:cs="Arial"/>
          <w:color w:val="000000"/>
        </w:rPr>
      </w:pPr>
      <w:r w:rsidRPr="00A53A8F">
        <w:rPr>
          <w:b/>
          <w:bCs/>
        </w:rPr>
        <w:t>a)</w:t>
      </w:r>
      <w:r w:rsidR="00706CC0">
        <w:rPr>
          <w:b/>
          <w:bCs/>
        </w:rPr>
        <w:t xml:space="preserve"> </w:t>
      </w:r>
      <w:r w:rsidR="00706CC0" w:rsidRPr="0067080A">
        <w:rPr>
          <w:rFonts w:cs="Arial"/>
          <w:color w:val="000000"/>
          <w:shd w:val="clear" w:color="auto" w:fill="FFFFFF"/>
        </w:rPr>
        <w:t>Nimitvilai S,</w:t>
      </w:r>
      <w:r w:rsidR="00706CC0" w:rsidRPr="0067080A">
        <w:rPr>
          <w:rStyle w:val="apple-converted-space"/>
          <w:rFonts w:cs="Arial"/>
          <w:color w:val="000000"/>
          <w:shd w:val="clear" w:color="auto" w:fill="FFFFFF"/>
        </w:rPr>
        <w:t> </w:t>
      </w:r>
      <w:r w:rsidR="00706CC0" w:rsidRPr="0067080A">
        <w:rPr>
          <w:rFonts w:cs="Arial"/>
          <w:b/>
          <w:bCs/>
          <w:color w:val="000000"/>
          <w:shd w:val="clear" w:color="auto" w:fill="FFFFFF"/>
        </w:rPr>
        <w:t>Herman</w:t>
      </w:r>
      <w:r w:rsidR="00706CC0" w:rsidRPr="0067080A">
        <w:rPr>
          <w:rStyle w:val="apple-converted-space"/>
          <w:rFonts w:cs="Arial"/>
          <w:color w:val="000000"/>
          <w:shd w:val="clear" w:color="auto" w:fill="FFFFFF"/>
        </w:rPr>
        <w:t> </w:t>
      </w:r>
      <w:r w:rsidR="00706CC0" w:rsidRPr="0067080A">
        <w:rPr>
          <w:rFonts w:cs="Arial"/>
          <w:color w:val="000000"/>
          <w:shd w:val="clear" w:color="auto" w:fill="FFFFFF"/>
        </w:rPr>
        <w:t>M, You C, Arora DS, McElvain MA,</w:t>
      </w:r>
      <w:r w:rsidR="00706CC0" w:rsidRPr="0067080A">
        <w:rPr>
          <w:rStyle w:val="apple-converted-space"/>
          <w:rFonts w:cs="Arial"/>
          <w:color w:val="000000"/>
          <w:shd w:val="clear" w:color="auto" w:fill="FFFFFF"/>
        </w:rPr>
        <w:t> </w:t>
      </w:r>
      <w:r w:rsidR="00706CC0" w:rsidRPr="00266F8C">
        <w:rPr>
          <w:rFonts w:cs="Arial"/>
          <w:bCs/>
          <w:color w:val="000000"/>
          <w:shd w:val="clear" w:color="auto" w:fill="FFFFFF"/>
        </w:rPr>
        <w:t>Roberto</w:t>
      </w:r>
      <w:r w:rsidR="00706CC0" w:rsidRPr="0067080A">
        <w:rPr>
          <w:rStyle w:val="apple-converted-space"/>
          <w:rFonts w:cs="Arial"/>
          <w:color w:val="000000"/>
          <w:shd w:val="clear" w:color="auto" w:fill="FFFFFF"/>
        </w:rPr>
        <w:t> </w:t>
      </w:r>
      <w:r w:rsidR="00706CC0" w:rsidRPr="0067080A">
        <w:rPr>
          <w:rFonts w:cs="Arial"/>
          <w:color w:val="000000"/>
          <w:shd w:val="clear" w:color="auto" w:fill="FFFFFF"/>
        </w:rPr>
        <w:t>M, Brodie MS.</w:t>
      </w:r>
      <w:r w:rsidR="00706CC0" w:rsidRPr="0067080A">
        <w:rPr>
          <w:color w:val="000000"/>
          <w:shd w:val="clear" w:color="auto" w:fill="FFFFFF"/>
        </w:rPr>
        <w:t xml:space="preserve"> </w:t>
      </w:r>
      <w:r w:rsidR="00706CC0" w:rsidRPr="0067080A">
        <w:rPr>
          <w:rFonts w:cs="Arial"/>
          <w:color w:val="000000"/>
        </w:rPr>
        <w:t xml:space="preserve">Dopamine D2 receptor desensitization by dopamine or corticotropin releasing factor in ventral tegmental area neurons is associated with increased glutamate release. </w:t>
      </w:r>
      <w:r w:rsidR="00706CC0" w:rsidRPr="0067080A">
        <w:rPr>
          <w:rStyle w:val="jrnl"/>
          <w:rFonts w:cs="Arial"/>
          <w:color w:val="000000"/>
          <w:shd w:val="clear" w:color="auto" w:fill="FFFFFF"/>
        </w:rPr>
        <w:t>Neuropharmacology</w:t>
      </w:r>
      <w:r w:rsidR="00706CC0" w:rsidRPr="0067080A">
        <w:rPr>
          <w:rFonts w:cs="Arial"/>
          <w:color w:val="000000"/>
          <w:shd w:val="clear" w:color="auto" w:fill="FFFFFF"/>
        </w:rPr>
        <w:t>. 2014 Jul;82:28-40.</w:t>
      </w:r>
    </w:p>
    <w:p w14:paraId="58253C4E" w14:textId="7E827BF1" w:rsidR="00706CC0" w:rsidRDefault="00A53A8F" w:rsidP="00706CC0">
      <w:pPr>
        <w:ind w:left="1080"/>
        <w:jc w:val="both"/>
        <w:rPr>
          <w:bCs/>
        </w:rPr>
      </w:pPr>
      <w:r>
        <w:rPr>
          <w:bCs/>
        </w:rPr>
        <w:t xml:space="preserve"> </w:t>
      </w:r>
    </w:p>
    <w:p w14:paraId="64EF9B06" w14:textId="6ED9BC91" w:rsidR="002A4D87" w:rsidRDefault="00706CC0" w:rsidP="00A53A8F">
      <w:pPr>
        <w:ind w:left="1080"/>
        <w:jc w:val="both"/>
        <w:rPr>
          <w:bCs/>
          <w:szCs w:val="22"/>
        </w:rPr>
      </w:pPr>
      <w:r w:rsidRPr="00706CC0">
        <w:rPr>
          <w:b/>
          <w:bCs/>
        </w:rPr>
        <w:t>b)</w:t>
      </w:r>
      <w:r>
        <w:rPr>
          <w:bCs/>
        </w:rPr>
        <w:t xml:space="preserve"> </w:t>
      </w:r>
      <w:r w:rsidR="002A4D87">
        <w:rPr>
          <w:bCs/>
        </w:rPr>
        <w:t xml:space="preserve">Grieder TE, </w:t>
      </w:r>
      <w:r w:rsidR="002A4D87" w:rsidRPr="009C0240">
        <w:rPr>
          <w:b/>
          <w:bCs/>
        </w:rPr>
        <w:t>Herman M</w:t>
      </w:r>
      <w:r w:rsidR="002A4D87">
        <w:rPr>
          <w:bCs/>
        </w:rPr>
        <w:t xml:space="preserve">, </w:t>
      </w:r>
      <w:r w:rsidR="002A4D87" w:rsidRPr="009C0240">
        <w:rPr>
          <w:bCs/>
        </w:rPr>
        <w:t>Contet C</w:t>
      </w:r>
      <w:r w:rsidR="002A4D87">
        <w:rPr>
          <w:bCs/>
        </w:rPr>
        <w:t xml:space="preserve">, Tan LA, Vargas-Perez H, Cohen A, Chwalek M, Maal-Bared G, Freiling J, Schlosburg JE, Clarke L, Crawford E, Koebel P, Canonigo V, Sanna P, Tapper A, Roberto M, Kieffer BL, </w:t>
      </w:r>
      <w:r w:rsidR="002A4D87" w:rsidRPr="000045BE">
        <w:rPr>
          <w:bCs/>
          <w:szCs w:val="22"/>
        </w:rPr>
        <w:t>Sawchecko PE, Koob GF,</w:t>
      </w:r>
      <w:r w:rsidR="00E02939" w:rsidRPr="000045BE">
        <w:rPr>
          <w:bCs/>
          <w:szCs w:val="22"/>
        </w:rPr>
        <w:t xml:space="preserve"> van der Kooy D &amp; George O.</w:t>
      </w:r>
      <w:r w:rsidR="002A4D87" w:rsidRPr="000045BE">
        <w:rPr>
          <w:bCs/>
          <w:szCs w:val="22"/>
        </w:rPr>
        <w:t xml:space="preserve"> CRF neurons in the ventral tegmental area control the aversive effects of nicotine withdrawal and promote escalation of nicotine intake. </w:t>
      </w:r>
      <w:r w:rsidR="002A4D87" w:rsidRPr="000045BE">
        <w:rPr>
          <w:bCs/>
          <w:i/>
          <w:szCs w:val="22"/>
          <w:u w:val="single"/>
        </w:rPr>
        <w:t>Nature Neurosci</w:t>
      </w:r>
      <w:r w:rsidR="00E02939" w:rsidRPr="000045BE">
        <w:rPr>
          <w:bCs/>
          <w:i/>
          <w:szCs w:val="22"/>
          <w:u w:val="single"/>
        </w:rPr>
        <w:t xml:space="preserve"> </w:t>
      </w:r>
      <w:r w:rsidR="00E02939" w:rsidRPr="000045BE">
        <w:rPr>
          <w:bCs/>
          <w:szCs w:val="22"/>
          <w:u w:val="single"/>
        </w:rPr>
        <w:t>2014</w:t>
      </w:r>
      <w:r w:rsidR="002A4D87" w:rsidRPr="000045BE">
        <w:rPr>
          <w:bCs/>
          <w:szCs w:val="22"/>
        </w:rPr>
        <w:t>, 17(12):1751-8. PMC4241147.</w:t>
      </w:r>
    </w:p>
    <w:p w14:paraId="7195013A" w14:textId="77777777" w:rsidR="00706CC0" w:rsidRDefault="00706CC0" w:rsidP="00A53A8F">
      <w:pPr>
        <w:ind w:left="1080"/>
        <w:jc w:val="both"/>
        <w:rPr>
          <w:bCs/>
          <w:szCs w:val="22"/>
        </w:rPr>
      </w:pPr>
    </w:p>
    <w:p w14:paraId="2B6A36FA" w14:textId="289954F9" w:rsidR="00706CC0" w:rsidRPr="00706CC0" w:rsidRDefault="00706CC0" w:rsidP="00706CC0">
      <w:pPr>
        <w:spacing w:line="22" w:lineRule="atLeast"/>
        <w:ind w:left="1080"/>
        <w:contextualSpacing/>
        <w:jc w:val="both"/>
        <w:rPr>
          <w:rFonts w:cs="Arial"/>
          <w:szCs w:val="22"/>
          <w:vertAlign w:val="superscript"/>
        </w:rPr>
      </w:pPr>
      <w:r>
        <w:rPr>
          <w:b/>
          <w:bCs/>
          <w:szCs w:val="22"/>
        </w:rPr>
        <w:lastRenderedPageBreak/>
        <w:t>c</w:t>
      </w:r>
      <w:r w:rsidRPr="00706CC0">
        <w:rPr>
          <w:b/>
          <w:bCs/>
          <w:szCs w:val="22"/>
        </w:rPr>
        <w:t xml:space="preserve">) </w:t>
      </w:r>
      <w:r w:rsidRPr="00706CC0">
        <w:rPr>
          <w:rFonts w:cs="Arial"/>
          <w:b/>
          <w:szCs w:val="22"/>
        </w:rPr>
        <w:t>Herman</w:t>
      </w:r>
      <w:r w:rsidRPr="00706CC0">
        <w:rPr>
          <w:rFonts w:cs="Arial"/>
          <w:b/>
          <w:szCs w:val="22"/>
          <w:vertAlign w:val="superscript"/>
        </w:rPr>
        <w:t xml:space="preserve"> </w:t>
      </w:r>
      <w:r w:rsidRPr="00706CC0">
        <w:rPr>
          <w:rFonts w:cs="Arial"/>
          <w:b/>
          <w:szCs w:val="22"/>
        </w:rPr>
        <w:t>MA</w:t>
      </w:r>
      <w:r w:rsidRPr="00706CC0">
        <w:rPr>
          <w:rFonts w:cs="Arial"/>
          <w:szCs w:val="22"/>
        </w:rPr>
        <w:t>, Munoz</w:t>
      </w:r>
      <w:r w:rsidRPr="00706CC0">
        <w:rPr>
          <w:rFonts w:cs="Arial"/>
          <w:szCs w:val="22"/>
          <w:vertAlign w:val="superscript"/>
        </w:rPr>
        <w:t xml:space="preserve"> </w:t>
      </w:r>
      <w:r w:rsidRPr="00706CC0">
        <w:rPr>
          <w:rFonts w:cs="Arial"/>
          <w:szCs w:val="22"/>
        </w:rPr>
        <w:t>MB, Le</w:t>
      </w:r>
      <w:r w:rsidRPr="00706CC0">
        <w:rPr>
          <w:rFonts w:cs="Arial"/>
          <w:szCs w:val="22"/>
          <w:vertAlign w:val="superscript"/>
        </w:rPr>
        <w:t xml:space="preserve"> </w:t>
      </w:r>
      <w:r w:rsidRPr="00706CC0">
        <w:rPr>
          <w:rFonts w:cs="Arial"/>
          <w:szCs w:val="22"/>
        </w:rPr>
        <w:t>D, Kreifeldt</w:t>
      </w:r>
      <w:r w:rsidRPr="00706CC0">
        <w:rPr>
          <w:rFonts w:cs="Arial"/>
          <w:szCs w:val="22"/>
          <w:vertAlign w:val="superscript"/>
        </w:rPr>
        <w:t xml:space="preserve"> </w:t>
      </w:r>
      <w:r w:rsidRPr="00706CC0">
        <w:rPr>
          <w:rFonts w:cs="Arial"/>
          <w:szCs w:val="22"/>
        </w:rPr>
        <w:t>M, Stouffer</w:t>
      </w:r>
      <w:r w:rsidRPr="00706CC0">
        <w:rPr>
          <w:rFonts w:cs="Arial"/>
          <w:szCs w:val="22"/>
          <w:vertAlign w:val="superscript"/>
        </w:rPr>
        <w:t xml:space="preserve"> </w:t>
      </w:r>
      <w:r w:rsidRPr="00706CC0">
        <w:rPr>
          <w:rFonts w:cs="Arial"/>
          <w:szCs w:val="22"/>
        </w:rPr>
        <w:t>DG, Parsons</w:t>
      </w:r>
      <w:r w:rsidRPr="00706CC0">
        <w:rPr>
          <w:rFonts w:cs="Arial"/>
          <w:szCs w:val="22"/>
          <w:vertAlign w:val="superscript"/>
        </w:rPr>
        <w:t xml:space="preserve"> </w:t>
      </w:r>
      <w:r w:rsidRPr="00706CC0">
        <w:rPr>
          <w:rFonts w:cs="Arial"/>
          <w:szCs w:val="22"/>
        </w:rPr>
        <w:t>LH, Roberto</w:t>
      </w:r>
      <w:r w:rsidRPr="00706CC0">
        <w:rPr>
          <w:rFonts w:cs="Arial"/>
          <w:szCs w:val="22"/>
          <w:vertAlign w:val="superscript"/>
        </w:rPr>
        <w:t xml:space="preserve"> </w:t>
      </w:r>
      <w:r w:rsidRPr="00706CC0">
        <w:rPr>
          <w:rFonts w:cs="Arial"/>
          <w:szCs w:val="22"/>
        </w:rPr>
        <w:t>M, Roberts</w:t>
      </w:r>
      <w:r w:rsidRPr="00706CC0">
        <w:rPr>
          <w:rFonts w:cs="Arial"/>
          <w:szCs w:val="22"/>
          <w:vertAlign w:val="superscript"/>
        </w:rPr>
        <w:t xml:space="preserve"> </w:t>
      </w:r>
      <w:r w:rsidRPr="00706CC0">
        <w:rPr>
          <w:rFonts w:cs="Arial"/>
          <w:szCs w:val="22"/>
        </w:rPr>
        <w:t>AJ, Wickman K, Slesinger PA and Contet C.</w:t>
      </w:r>
      <w:r w:rsidRPr="00706CC0">
        <w:rPr>
          <w:rFonts w:cs="Arial"/>
          <w:szCs w:val="22"/>
          <w:vertAlign w:val="superscript"/>
        </w:rPr>
        <w:t xml:space="preserve"> </w:t>
      </w:r>
      <w:r w:rsidRPr="00706CC0">
        <w:rPr>
          <w:rFonts w:cs="Arial"/>
          <w:szCs w:val="22"/>
        </w:rPr>
        <w:t xml:space="preserve">GIRK3 gates activation of the mesolimbic dopaminergic pathway by ethanol. Proc Natl Acad Sci. </w:t>
      </w:r>
      <w:r w:rsidRPr="00706CC0">
        <w:rPr>
          <w:rFonts w:cs="Arial"/>
          <w:color w:val="000000"/>
          <w:szCs w:val="22"/>
          <w:shd w:val="clear" w:color="auto" w:fill="FFFFFF"/>
        </w:rPr>
        <w:t>2015 Jun 2;112(22):7091-6</w:t>
      </w:r>
      <w:r w:rsidRPr="00706CC0">
        <w:rPr>
          <w:rFonts w:cs="Arial"/>
          <w:i/>
          <w:szCs w:val="22"/>
        </w:rPr>
        <w:t>.</w:t>
      </w:r>
    </w:p>
    <w:p w14:paraId="7C5CF4DE" w14:textId="152AF0F2" w:rsidR="00706CC0" w:rsidRPr="000045BE" w:rsidRDefault="00706CC0" w:rsidP="00A53A8F">
      <w:pPr>
        <w:ind w:left="1080"/>
        <w:jc w:val="both"/>
        <w:rPr>
          <w:bCs/>
          <w:szCs w:val="22"/>
        </w:rPr>
      </w:pPr>
    </w:p>
    <w:p w14:paraId="571B24F9" w14:textId="77777777" w:rsidR="002A4D87" w:rsidRPr="000045BE" w:rsidRDefault="002A4D87" w:rsidP="002A4D87">
      <w:pPr>
        <w:rPr>
          <w:b/>
          <w:szCs w:val="22"/>
          <w:u w:val="single"/>
        </w:rPr>
      </w:pPr>
    </w:p>
    <w:p w14:paraId="506099FD" w14:textId="178224A2" w:rsidR="000045BE" w:rsidRPr="000045BE" w:rsidRDefault="002A4D87" w:rsidP="000045BE">
      <w:pPr>
        <w:rPr>
          <w:szCs w:val="22"/>
        </w:rPr>
      </w:pPr>
      <w:r w:rsidRPr="000045BE">
        <w:rPr>
          <w:szCs w:val="22"/>
        </w:rPr>
        <w:t>Complete List of Published Work in MyBibliography</w:t>
      </w:r>
      <w:r w:rsidR="000045BE" w:rsidRPr="000045BE">
        <w:rPr>
          <w:szCs w:val="22"/>
        </w:rPr>
        <w:t>:</w:t>
      </w:r>
    </w:p>
    <w:p w14:paraId="08DC7681" w14:textId="25004C77" w:rsidR="000045BE" w:rsidRPr="000045BE" w:rsidRDefault="00FA4726" w:rsidP="000045BE">
      <w:pPr>
        <w:rPr>
          <w:szCs w:val="22"/>
          <w:highlight w:val="yellow"/>
        </w:rPr>
      </w:pPr>
      <w:hyperlink r:id="rId12" w:history="1">
        <w:r w:rsidR="000045BE" w:rsidRPr="000045BE">
          <w:rPr>
            <w:rStyle w:val="Hyperlink"/>
            <w:rFonts w:cs="Arial"/>
            <w:color w:val="551A8B"/>
            <w:szCs w:val="22"/>
            <w:bdr w:val="none" w:sz="0" w:space="0" w:color="auto" w:frame="1"/>
            <w:shd w:val="clear" w:color="auto" w:fill="FFFFFF"/>
          </w:rPr>
          <w:t>http://www.ncbi.nlm.nih.gov/sites/myncbi/melissa.herman.1/bibliography/43552900/public/?sort=date&amp;direction=descending</w:t>
        </w:r>
      </w:hyperlink>
    </w:p>
    <w:p w14:paraId="657884F8" w14:textId="0CBAF58E" w:rsidR="002A4D87" w:rsidRPr="002A4D87" w:rsidRDefault="002A4D87" w:rsidP="003B07CD">
      <w:pPr>
        <w:pStyle w:val="Heading2"/>
      </w:pPr>
      <w:r>
        <w:t>D.</w:t>
      </w:r>
      <w:r>
        <w:tab/>
        <w:t>Research Support</w:t>
      </w:r>
    </w:p>
    <w:p w14:paraId="37E11C39" w14:textId="1BC20361" w:rsidR="002A4D87" w:rsidRPr="00007231" w:rsidRDefault="002A4D87" w:rsidP="0072443E">
      <w:pPr>
        <w:pStyle w:val="Subtitle2"/>
        <w:spacing w:before="0" w:after="120"/>
      </w:pPr>
      <w:r w:rsidRPr="00A060C0">
        <w:t>Ongoing Research Support</w:t>
      </w:r>
    </w:p>
    <w:p w14:paraId="0E02E264" w14:textId="30C1B862" w:rsidR="009C0240" w:rsidRPr="00E52808" w:rsidRDefault="009C0240" w:rsidP="009C0240">
      <w:pPr>
        <w:pStyle w:val="BodyTextIndent2"/>
        <w:spacing w:line="240" w:lineRule="auto"/>
        <w:ind w:left="0"/>
        <w:rPr>
          <w:rStyle w:val="addtitle"/>
          <w:rFonts w:ascii="Arial" w:hAnsi="Arial" w:cs="Arial"/>
        </w:rPr>
      </w:pPr>
      <w:r>
        <w:rPr>
          <w:rFonts w:ascii="Arial" w:hAnsi="Arial" w:cs="Arial"/>
          <w:bCs/>
          <w:color w:val="000000"/>
        </w:rPr>
        <w:t xml:space="preserve">NIAAA </w:t>
      </w:r>
      <w:r w:rsidRPr="00E52808">
        <w:rPr>
          <w:rFonts w:ascii="Arial" w:hAnsi="Arial" w:cs="Arial"/>
          <w:bCs/>
          <w:color w:val="000000"/>
        </w:rPr>
        <w:t>K99AA023002</w:t>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r>
      <w:r w:rsidR="0026680C">
        <w:rPr>
          <w:rFonts w:ascii="Arial" w:hAnsi="Arial" w:cs="Arial"/>
          <w:bCs/>
          <w:color w:val="000000"/>
        </w:rPr>
        <w:tab/>
        <w:t>8/2015-9</w:t>
      </w:r>
      <w:r w:rsidR="003E514D">
        <w:rPr>
          <w:rFonts w:ascii="Arial" w:hAnsi="Arial" w:cs="Arial"/>
          <w:bCs/>
          <w:color w:val="000000"/>
        </w:rPr>
        <w:t>/2020</w:t>
      </w:r>
    </w:p>
    <w:p w14:paraId="1FB3CC6E" w14:textId="77777777" w:rsidR="009C0240" w:rsidRPr="00BF33F2" w:rsidRDefault="009C0240" w:rsidP="009C0240">
      <w:pPr>
        <w:pStyle w:val="BodyTextIndent2"/>
        <w:spacing w:line="240" w:lineRule="auto"/>
        <w:ind w:left="0"/>
        <w:rPr>
          <w:rStyle w:val="addtitle"/>
          <w:rFonts w:ascii="Arial" w:hAnsi="Arial" w:cs="Arial"/>
        </w:rPr>
      </w:pPr>
      <w:r w:rsidRPr="00BF33F2">
        <w:rPr>
          <w:rStyle w:val="addtitle"/>
          <w:rFonts w:ascii="Arial" w:hAnsi="Arial" w:cs="Arial"/>
        </w:rPr>
        <w:t>“Alcohol-induced plasticity within CRF1 microcircuits in distinct amygdala nuclei”</w:t>
      </w:r>
    </w:p>
    <w:p w14:paraId="4FB650FB" w14:textId="77777777" w:rsidR="009C0240" w:rsidRPr="006D3634" w:rsidRDefault="009C0240" w:rsidP="009C0240">
      <w:pPr>
        <w:pStyle w:val="BodyTextIndent2"/>
        <w:spacing w:line="240" w:lineRule="auto"/>
        <w:ind w:left="0"/>
        <w:rPr>
          <w:rStyle w:val="addtitle"/>
          <w:rFonts w:ascii="Arial" w:hAnsi="Arial" w:cs="Arial"/>
        </w:rPr>
      </w:pPr>
      <w:r w:rsidRPr="006D3634">
        <w:rPr>
          <w:rStyle w:val="addtitle"/>
          <w:rFonts w:ascii="Arial" w:hAnsi="Arial" w:cs="Arial"/>
        </w:rPr>
        <w:t>Role: PI</w:t>
      </w:r>
    </w:p>
    <w:p w14:paraId="026BC4A9" w14:textId="77777777" w:rsidR="002A4D87" w:rsidRDefault="002A4D87" w:rsidP="002A4D87"/>
    <w:p w14:paraId="4E199B5C" w14:textId="7B40ABCE" w:rsidR="002A4D87" w:rsidRDefault="002A4D87" w:rsidP="0072443E">
      <w:pPr>
        <w:pStyle w:val="Subtitle2"/>
        <w:spacing w:before="0" w:after="120"/>
      </w:pPr>
      <w:r w:rsidRPr="00A060C0">
        <w:t>Completed Research Support</w:t>
      </w:r>
    </w:p>
    <w:p w14:paraId="75F019ED" w14:textId="0EDDA819" w:rsidR="009C0240" w:rsidRPr="00FE22C1" w:rsidRDefault="009C0240" w:rsidP="009C0240">
      <w:pPr>
        <w:pStyle w:val="BodyTextIndent2"/>
        <w:spacing w:line="240" w:lineRule="auto"/>
        <w:ind w:left="0"/>
        <w:jc w:val="both"/>
        <w:rPr>
          <w:rFonts w:ascii="Arial" w:hAnsi="Arial" w:cs="Arial"/>
        </w:rPr>
      </w:pPr>
      <w:r>
        <w:rPr>
          <w:rFonts w:ascii="Arial" w:hAnsi="Arial" w:cs="Arial"/>
        </w:rPr>
        <w:t xml:space="preserve">NIAAA </w:t>
      </w:r>
      <w:r w:rsidRPr="00FE22C1">
        <w:rPr>
          <w:rFonts w:ascii="Arial" w:hAnsi="Arial" w:cs="Arial"/>
        </w:rPr>
        <w:t xml:space="preserve">F32 </w:t>
      </w:r>
      <w:r w:rsidRPr="00FE22C1">
        <w:rPr>
          <w:rStyle w:val="apple-style-span"/>
          <w:rFonts w:ascii="Arial" w:hAnsi="Arial" w:cs="Arial"/>
          <w:bCs/>
          <w:color w:val="000000"/>
        </w:rPr>
        <w:t>AA020430</w:t>
      </w:r>
      <w:r w:rsidR="0026680C">
        <w:rPr>
          <w:rStyle w:val="apple-style-span"/>
          <w:rFonts w:ascii="Arial" w:hAnsi="Arial" w:cs="Arial"/>
          <w:bCs/>
          <w:color w:val="000000"/>
        </w:rPr>
        <w:tab/>
      </w:r>
      <w:r w:rsidR="0026680C">
        <w:rPr>
          <w:rStyle w:val="apple-style-span"/>
          <w:rFonts w:ascii="Arial" w:hAnsi="Arial" w:cs="Arial"/>
          <w:bCs/>
          <w:color w:val="000000"/>
        </w:rPr>
        <w:tab/>
      </w:r>
      <w:r w:rsidRPr="00FE22C1">
        <w:rPr>
          <w:rFonts w:ascii="Arial" w:hAnsi="Arial" w:cs="Arial"/>
        </w:rPr>
        <w:tab/>
      </w:r>
      <w:r w:rsidRPr="00FE22C1">
        <w:rPr>
          <w:rFonts w:ascii="Arial" w:hAnsi="Arial" w:cs="Arial"/>
        </w:rPr>
        <w:tab/>
      </w:r>
      <w:r w:rsidRPr="00FE22C1">
        <w:rPr>
          <w:rFonts w:ascii="Arial" w:hAnsi="Arial" w:cs="Arial"/>
        </w:rPr>
        <w:tab/>
      </w:r>
      <w:r w:rsidRPr="00FE22C1">
        <w:rPr>
          <w:rFonts w:ascii="Arial" w:hAnsi="Arial" w:cs="Arial"/>
        </w:rPr>
        <w:tab/>
      </w:r>
      <w:r w:rsidRPr="00FE22C1">
        <w:rPr>
          <w:rFonts w:ascii="Arial" w:hAnsi="Arial" w:cs="Arial"/>
        </w:rPr>
        <w:tab/>
      </w:r>
      <w:r w:rsidRPr="00FE22C1">
        <w:rPr>
          <w:rFonts w:ascii="Arial" w:hAnsi="Arial" w:cs="Arial"/>
        </w:rPr>
        <w:tab/>
      </w:r>
      <w:r w:rsidRPr="00FE22C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E22C1">
        <w:rPr>
          <w:rFonts w:ascii="Arial" w:hAnsi="Arial" w:cs="Arial"/>
        </w:rPr>
        <w:t xml:space="preserve"> </w:t>
      </w:r>
      <w:r w:rsidR="0026680C">
        <w:rPr>
          <w:rFonts w:ascii="Arial" w:hAnsi="Arial" w:cs="Arial"/>
        </w:rPr>
        <w:t>8/2011-9</w:t>
      </w:r>
      <w:r w:rsidRPr="00FE22C1">
        <w:rPr>
          <w:rFonts w:ascii="Arial" w:hAnsi="Arial" w:cs="Arial"/>
        </w:rPr>
        <w:t>/2014</w:t>
      </w:r>
    </w:p>
    <w:p w14:paraId="171F9136" w14:textId="77777777" w:rsidR="009C0240" w:rsidRDefault="009C0240" w:rsidP="009C0240">
      <w:pPr>
        <w:pStyle w:val="BodyTextIndent2"/>
        <w:spacing w:line="240" w:lineRule="auto"/>
        <w:ind w:left="0"/>
        <w:jc w:val="both"/>
        <w:rPr>
          <w:rFonts w:ascii="Arial" w:hAnsi="Arial" w:cs="Arial"/>
        </w:rPr>
      </w:pPr>
      <w:r w:rsidRPr="00FE22C1">
        <w:rPr>
          <w:rFonts w:ascii="Arial" w:hAnsi="Arial" w:cs="Arial"/>
        </w:rPr>
        <w:t>“Tonic GABAA receptor signaling in the Central Amygdala and alcohol dependence”</w:t>
      </w:r>
      <w:r>
        <w:rPr>
          <w:rFonts w:ascii="Arial" w:hAnsi="Arial" w:cs="Arial"/>
        </w:rPr>
        <w:t xml:space="preserve"> </w:t>
      </w:r>
    </w:p>
    <w:p w14:paraId="47AE4E54" w14:textId="3CAA4625" w:rsidR="006636CE" w:rsidRPr="0026680C" w:rsidRDefault="009C0240" w:rsidP="0026680C">
      <w:pPr>
        <w:pStyle w:val="BodyTextIndent2"/>
        <w:spacing w:line="240" w:lineRule="auto"/>
        <w:ind w:left="0"/>
        <w:jc w:val="both"/>
        <w:rPr>
          <w:rStyle w:val="Strong"/>
          <w:rFonts w:ascii="Arial" w:hAnsi="Arial" w:cs="Arial"/>
          <w:b w:val="0"/>
          <w:bCs w:val="0"/>
        </w:rPr>
      </w:pPr>
      <w:r>
        <w:rPr>
          <w:rFonts w:ascii="Arial" w:hAnsi="Arial" w:cs="Arial"/>
        </w:rPr>
        <w:t>Role:</w:t>
      </w:r>
      <w:r w:rsidR="008256CA">
        <w:rPr>
          <w:rFonts w:ascii="Arial" w:hAnsi="Arial" w:cs="Arial"/>
        </w:rPr>
        <w:t xml:space="preserve"> PI</w:t>
      </w:r>
    </w:p>
    <w:sectPr w:rsidR="006636CE" w:rsidRPr="0026680C"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3A7DF" w14:textId="77777777" w:rsidR="00FA4726" w:rsidRDefault="00FA4726">
      <w:r>
        <w:separator/>
      </w:r>
    </w:p>
  </w:endnote>
  <w:endnote w:type="continuationSeparator" w:id="0">
    <w:p w14:paraId="52FF0D5E" w14:textId="77777777" w:rsidR="00FA4726" w:rsidRDefault="00FA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811B" w14:textId="77777777" w:rsidR="00FA4726" w:rsidRDefault="00FA4726">
      <w:r>
        <w:separator/>
      </w:r>
    </w:p>
  </w:footnote>
  <w:footnote w:type="continuationSeparator" w:id="0">
    <w:p w14:paraId="050AF832" w14:textId="77777777" w:rsidR="00FA4726" w:rsidRDefault="00FA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6128"/>
    <w:multiLevelType w:val="hybridMultilevel"/>
    <w:tmpl w:val="2536F0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5B0C23C5"/>
    <w:multiLevelType w:val="hybridMultilevel"/>
    <w:tmpl w:val="391C5EDC"/>
    <w:lvl w:ilvl="0" w:tplc="AEB61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18"/>
  </w:num>
  <w:num w:numId="15">
    <w:abstractNumId w:val="16"/>
  </w:num>
  <w:num w:numId="16">
    <w:abstractNumId w:val="17"/>
  </w:num>
  <w:num w:numId="17">
    <w:abstractNumId w:val="10"/>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21FC"/>
    <w:rsid w:val="000045BE"/>
    <w:rsid w:val="00005A8B"/>
    <w:rsid w:val="00007231"/>
    <w:rsid w:val="00023A7A"/>
    <w:rsid w:val="00054691"/>
    <w:rsid w:val="00067621"/>
    <w:rsid w:val="00070551"/>
    <w:rsid w:val="00084466"/>
    <w:rsid w:val="000A1C47"/>
    <w:rsid w:val="000E3BEC"/>
    <w:rsid w:val="000F1EF8"/>
    <w:rsid w:val="00122EB3"/>
    <w:rsid w:val="00132CA6"/>
    <w:rsid w:val="0014571A"/>
    <w:rsid w:val="00170D87"/>
    <w:rsid w:val="00177D49"/>
    <w:rsid w:val="001C065C"/>
    <w:rsid w:val="002506F6"/>
    <w:rsid w:val="0026680C"/>
    <w:rsid w:val="0028051C"/>
    <w:rsid w:val="002A4D87"/>
    <w:rsid w:val="002A734A"/>
    <w:rsid w:val="002B7443"/>
    <w:rsid w:val="002D7520"/>
    <w:rsid w:val="002E5125"/>
    <w:rsid w:val="002F784B"/>
    <w:rsid w:val="00321A19"/>
    <w:rsid w:val="0033543C"/>
    <w:rsid w:val="00337A46"/>
    <w:rsid w:val="003413C9"/>
    <w:rsid w:val="003418FC"/>
    <w:rsid w:val="0035045F"/>
    <w:rsid w:val="00354164"/>
    <w:rsid w:val="0037667F"/>
    <w:rsid w:val="00382AB6"/>
    <w:rsid w:val="00383712"/>
    <w:rsid w:val="003903E3"/>
    <w:rsid w:val="003B07CD"/>
    <w:rsid w:val="003C2647"/>
    <w:rsid w:val="003C62D6"/>
    <w:rsid w:val="003D2399"/>
    <w:rsid w:val="003E46F7"/>
    <w:rsid w:val="003E4A92"/>
    <w:rsid w:val="003E514D"/>
    <w:rsid w:val="003F6A45"/>
    <w:rsid w:val="00424F6E"/>
    <w:rsid w:val="00432346"/>
    <w:rsid w:val="00446007"/>
    <w:rsid w:val="00447F3A"/>
    <w:rsid w:val="004511E8"/>
    <w:rsid w:val="00451598"/>
    <w:rsid w:val="00462484"/>
    <w:rsid w:val="00467EE2"/>
    <w:rsid w:val="004759D9"/>
    <w:rsid w:val="0049068A"/>
    <w:rsid w:val="004A3FC8"/>
    <w:rsid w:val="004C693B"/>
    <w:rsid w:val="005015BC"/>
    <w:rsid w:val="00503B57"/>
    <w:rsid w:val="005145BB"/>
    <w:rsid w:val="00514DE0"/>
    <w:rsid w:val="00517BFD"/>
    <w:rsid w:val="0054471F"/>
    <w:rsid w:val="00544B8D"/>
    <w:rsid w:val="00544FF1"/>
    <w:rsid w:val="005461F3"/>
    <w:rsid w:val="00547118"/>
    <w:rsid w:val="00547AC9"/>
    <w:rsid w:val="00567B3B"/>
    <w:rsid w:val="00583A36"/>
    <w:rsid w:val="00592740"/>
    <w:rsid w:val="005A6625"/>
    <w:rsid w:val="005C2BDD"/>
    <w:rsid w:val="005C2CF8"/>
    <w:rsid w:val="005C47A8"/>
    <w:rsid w:val="005D1BC0"/>
    <w:rsid w:val="005E406E"/>
    <w:rsid w:val="005F2462"/>
    <w:rsid w:val="005F5AE0"/>
    <w:rsid w:val="005F5F51"/>
    <w:rsid w:val="00601C69"/>
    <w:rsid w:val="00616BCC"/>
    <w:rsid w:val="00624261"/>
    <w:rsid w:val="00624740"/>
    <w:rsid w:val="0062720D"/>
    <w:rsid w:val="00646AF9"/>
    <w:rsid w:val="006512BA"/>
    <w:rsid w:val="00656AB8"/>
    <w:rsid w:val="006609B6"/>
    <w:rsid w:val="006636CE"/>
    <w:rsid w:val="006744A8"/>
    <w:rsid w:val="0068699D"/>
    <w:rsid w:val="00686DCD"/>
    <w:rsid w:val="00692AEC"/>
    <w:rsid w:val="006A353C"/>
    <w:rsid w:val="006A4639"/>
    <w:rsid w:val="006A56FC"/>
    <w:rsid w:val="006A6190"/>
    <w:rsid w:val="006B2D1C"/>
    <w:rsid w:val="006C1E1F"/>
    <w:rsid w:val="006E6FB5"/>
    <w:rsid w:val="006F3EC3"/>
    <w:rsid w:val="007050F5"/>
    <w:rsid w:val="00706CC0"/>
    <w:rsid w:val="007104B7"/>
    <w:rsid w:val="0071140F"/>
    <w:rsid w:val="00722C8F"/>
    <w:rsid w:val="0072443E"/>
    <w:rsid w:val="00725916"/>
    <w:rsid w:val="00763DE9"/>
    <w:rsid w:val="00781234"/>
    <w:rsid w:val="007935EA"/>
    <w:rsid w:val="007B71F6"/>
    <w:rsid w:val="007B7AF3"/>
    <w:rsid w:val="008073EB"/>
    <w:rsid w:val="008171DA"/>
    <w:rsid w:val="00822244"/>
    <w:rsid w:val="00822F6B"/>
    <w:rsid w:val="008256CA"/>
    <w:rsid w:val="00843027"/>
    <w:rsid w:val="00852777"/>
    <w:rsid w:val="008538EE"/>
    <w:rsid w:val="00874EBC"/>
    <w:rsid w:val="008C0AA9"/>
    <w:rsid w:val="00901228"/>
    <w:rsid w:val="009211D3"/>
    <w:rsid w:val="009323B1"/>
    <w:rsid w:val="00933173"/>
    <w:rsid w:val="00934124"/>
    <w:rsid w:val="00952A27"/>
    <w:rsid w:val="00953533"/>
    <w:rsid w:val="00977FA5"/>
    <w:rsid w:val="00994B82"/>
    <w:rsid w:val="009C0240"/>
    <w:rsid w:val="009C536A"/>
    <w:rsid w:val="009D2B74"/>
    <w:rsid w:val="009D7E97"/>
    <w:rsid w:val="009E52CA"/>
    <w:rsid w:val="009E56C3"/>
    <w:rsid w:val="009F72E5"/>
    <w:rsid w:val="00A03FFA"/>
    <w:rsid w:val="00A04942"/>
    <w:rsid w:val="00A04B52"/>
    <w:rsid w:val="00A1469B"/>
    <w:rsid w:val="00A14EF5"/>
    <w:rsid w:val="00A17C77"/>
    <w:rsid w:val="00A230E5"/>
    <w:rsid w:val="00A26D0F"/>
    <w:rsid w:val="00A42D9B"/>
    <w:rsid w:val="00A43BEF"/>
    <w:rsid w:val="00A53A8F"/>
    <w:rsid w:val="00A55D1D"/>
    <w:rsid w:val="00A63D7C"/>
    <w:rsid w:val="00A67407"/>
    <w:rsid w:val="00A7514C"/>
    <w:rsid w:val="00A76E31"/>
    <w:rsid w:val="00A8122C"/>
    <w:rsid w:val="00A83312"/>
    <w:rsid w:val="00A92999"/>
    <w:rsid w:val="00AC2911"/>
    <w:rsid w:val="00AC380F"/>
    <w:rsid w:val="00AC4997"/>
    <w:rsid w:val="00AE41C4"/>
    <w:rsid w:val="00AF0C88"/>
    <w:rsid w:val="00B32D19"/>
    <w:rsid w:val="00BA36B4"/>
    <w:rsid w:val="00BC2034"/>
    <w:rsid w:val="00BC31C8"/>
    <w:rsid w:val="00BC5A5F"/>
    <w:rsid w:val="00BE327D"/>
    <w:rsid w:val="00C05C55"/>
    <w:rsid w:val="00C076C6"/>
    <w:rsid w:val="00C1247F"/>
    <w:rsid w:val="00C137DA"/>
    <w:rsid w:val="00C3113F"/>
    <w:rsid w:val="00C372EE"/>
    <w:rsid w:val="00C4536F"/>
    <w:rsid w:val="00C46ADA"/>
    <w:rsid w:val="00C60B63"/>
    <w:rsid w:val="00C74440"/>
    <w:rsid w:val="00C85025"/>
    <w:rsid w:val="00C918BD"/>
    <w:rsid w:val="00C94E59"/>
    <w:rsid w:val="00CA680A"/>
    <w:rsid w:val="00CC3BEE"/>
    <w:rsid w:val="00CC7FDB"/>
    <w:rsid w:val="00CE0951"/>
    <w:rsid w:val="00CF48B5"/>
    <w:rsid w:val="00CF5C45"/>
    <w:rsid w:val="00CF68A2"/>
    <w:rsid w:val="00D04089"/>
    <w:rsid w:val="00D207EC"/>
    <w:rsid w:val="00D22335"/>
    <w:rsid w:val="00D30633"/>
    <w:rsid w:val="00D3779E"/>
    <w:rsid w:val="00D51E59"/>
    <w:rsid w:val="00D6427B"/>
    <w:rsid w:val="00D679E5"/>
    <w:rsid w:val="00D74391"/>
    <w:rsid w:val="00D76879"/>
    <w:rsid w:val="00D83360"/>
    <w:rsid w:val="00DB7B85"/>
    <w:rsid w:val="00DD31B4"/>
    <w:rsid w:val="00DF7645"/>
    <w:rsid w:val="00E02939"/>
    <w:rsid w:val="00E047AD"/>
    <w:rsid w:val="00E110B6"/>
    <w:rsid w:val="00E127A1"/>
    <w:rsid w:val="00E20E6D"/>
    <w:rsid w:val="00E355C2"/>
    <w:rsid w:val="00E53B95"/>
    <w:rsid w:val="00E67A05"/>
    <w:rsid w:val="00E74AB7"/>
    <w:rsid w:val="00E81FE1"/>
    <w:rsid w:val="00E90203"/>
    <w:rsid w:val="00E91F69"/>
    <w:rsid w:val="00E95234"/>
    <w:rsid w:val="00EA0405"/>
    <w:rsid w:val="00EA6298"/>
    <w:rsid w:val="00ED35D7"/>
    <w:rsid w:val="00EE6622"/>
    <w:rsid w:val="00EF4C32"/>
    <w:rsid w:val="00EF69CD"/>
    <w:rsid w:val="00F02126"/>
    <w:rsid w:val="00F03AD5"/>
    <w:rsid w:val="00F07AB3"/>
    <w:rsid w:val="00F262AB"/>
    <w:rsid w:val="00F271D9"/>
    <w:rsid w:val="00F353A0"/>
    <w:rsid w:val="00F4126E"/>
    <w:rsid w:val="00F7284D"/>
    <w:rsid w:val="00FA00C6"/>
    <w:rsid w:val="00FA4726"/>
    <w:rsid w:val="00FE1537"/>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1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C31C8"/>
    <w:pPr>
      <w:numPr>
        <w:numId w:val="1"/>
      </w:numPr>
    </w:pPr>
    <w:rPr>
      <w:rFonts w:ascii="Times" w:hAnsi="Times" w:cs="Times"/>
    </w:rPr>
  </w:style>
  <w:style w:type="paragraph" w:styleId="ListBullet2">
    <w:name w:val="List Bullet 2"/>
    <w:basedOn w:val="Normal"/>
    <w:autoRedefine/>
    <w:rsid w:val="00BC31C8"/>
    <w:pPr>
      <w:numPr>
        <w:numId w:val="2"/>
      </w:numPr>
    </w:pPr>
    <w:rPr>
      <w:rFonts w:ascii="Times" w:hAnsi="Times" w:cs="Times"/>
    </w:rPr>
  </w:style>
  <w:style w:type="paragraph" w:styleId="ListBullet3">
    <w:name w:val="List Bullet 3"/>
    <w:basedOn w:val="Normal"/>
    <w:autoRedefine/>
    <w:rsid w:val="00BC31C8"/>
    <w:pPr>
      <w:numPr>
        <w:numId w:val="3"/>
      </w:numPr>
    </w:pPr>
    <w:rPr>
      <w:rFonts w:ascii="Times" w:hAnsi="Times" w:cs="Times"/>
    </w:rPr>
  </w:style>
  <w:style w:type="paragraph" w:styleId="ListBullet4">
    <w:name w:val="List Bullet 4"/>
    <w:basedOn w:val="Normal"/>
    <w:autoRedefine/>
    <w:rsid w:val="00BC31C8"/>
    <w:pPr>
      <w:numPr>
        <w:numId w:val="4"/>
      </w:numPr>
    </w:pPr>
    <w:rPr>
      <w:rFonts w:ascii="Times" w:hAnsi="Times" w:cs="Times"/>
    </w:rPr>
  </w:style>
  <w:style w:type="paragraph" w:styleId="ListBullet5">
    <w:name w:val="List Bullet 5"/>
    <w:basedOn w:val="Normal"/>
    <w:autoRedefine/>
    <w:rsid w:val="00BC31C8"/>
    <w:pPr>
      <w:numPr>
        <w:numId w:val="5"/>
      </w:numPr>
    </w:pPr>
    <w:rPr>
      <w:rFonts w:ascii="Times" w:hAnsi="Times" w:cs="Times"/>
    </w:rPr>
  </w:style>
  <w:style w:type="paragraph" w:styleId="ListNumber">
    <w:name w:val="List Number"/>
    <w:basedOn w:val="Normal"/>
    <w:rsid w:val="00BC31C8"/>
    <w:pPr>
      <w:numPr>
        <w:numId w:val="6"/>
      </w:numPr>
    </w:pPr>
    <w:rPr>
      <w:rFonts w:ascii="Times" w:hAnsi="Times" w:cs="Times"/>
    </w:rPr>
  </w:style>
  <w:style w:type="paragraph" w:styleId="ListNumber2">
    <w:name w:val="List Number 2"/>
    <w:basedOn w:val="Normal"/>
    <w:rsid w:val="00BC31C8"/>
    <w:pPr>
      <w:numPr>
        <w:numId w:val="7"/>
      </w:numPr>
    </w:pPr>
    <w:rPr>
      <w:rFonts w:ascii="Times" w:hAnsi="Times" w:cs="Times"/>
    </w:rPr>
  </w:style>
  <w:style w:type="paragraph" w:styleId="ListNumber3">
    <w:name w:val="List Number 3"/>
    <w:basedOn w:val="Normal"/>
    <w:rsid w:val="00BC31C8"/>
    <w:pPr>
      <w:numPr>
        <w:numId w:val="8"/>
      </w:numPr>
    </w:pPr>
    <w:rPr>
      <w:rFonts w:ascii="Times" w:hAnsi="Times" w:cs="Times"/>
    </w:rPr>
  </w:style>
  <w:style w:type="paragraph" w:styleId="ListNumber4">
    <w:name w:val="List Number 4"/>
    <w:basedOn w:val="Normal"/>
    <w:rsid w:val="00BC31C8"/>
    <w:pPr>
      <w:numPr>
        <w:numId w:val="9"/>
      </w:numPr>
    </w:pPr>
    <w:rPr>
      <w:rFonts w:ascii="Times" w:hAnsi="Times" w:cs="Times"/>
    </w:rPr>
  </w:style>
  <w:style w:type="paragraph" w:styleId="ListNumber5">
    <w:name w:val="List Number 5"/>
    <w:basedOn w:val="Normal"/>
    <w:rsid w:val="00BC31C8"/>
    <w:pPr>
      <w:numPr>
        <w:numId w:val="10"/>
      </w:numPr>
    </w:pPr>
    <w:rPr>
      <w:rFonts w:ascii="Times" w:hAnsi="Times" w:cs="Times"/>
    </w:rPr>
  </w:style>
  <w:style w:type="paragraph" w:styleId="BodyTextIndent">
    <w:name w:val="Body Text Indent"/>
    <w:basedOn w:val="Normal"/>
    <w:link w:val="BodyTextIndentChar"/>
    <w:rsid w:val="00BC31C8"/>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BC31C8"/>
    <w:pPr>
      <w:autoSpaceDE/>
      <w:autoSpaceDN/>
      <w:spacing w:before="100" w:beforeAutospacing="1" w:after="100" w:afterAutospacing="1"/>
    </w:pPr>
    <w:rPr>
      <w:rFonts w:eastAsia="Arial Unicode MS"/>
    </w:rPr>
  </w:style>
  <w:style w:type="paragraph" w:styleId="Header">
    <w:name w:val="header"/>
    <w:basedOn w:val="Normal"/>
    <w:rsid w:val="00BC31C8"/>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BC31C8"/>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BC31C8"/>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rsid w:val="006E6FB5"/>
    <w:pPr>
      <w:spacing w:after="120"/>
    </w:pPr>
  </w:style>
  <w:style w:type="character" w:customStyle="1" w:styleId="BodyTextChar">
    <w:name w:val="Body Text Char"/>
    <w:basedOn w:val="DefaultParagraphFont"/>
    <w:link w:val="BodyText"/>
    <w:rsid w:val="006E6FB5"/>
    <w:rPr>
      <w:rFonts w:ascii="Arial" w:hAnsi="Arial"/>
      <w:sz w:val="22"/>
      <w:szCs w:val="24"/>
    </w:rPr>
  </w:style>
  <w:style w:type="paragraph" w:styleId="BodyTextIndent2">
    <w:name w:val="Body Text Indent 2"/>
    <w:basedOn w:val="Normal"/>
    <w:link w:val="BodyTextIndent2Char"/>
    <w:uiPriority w:val="99"/>
    <w:unhideWhenUsed/>
    <w:rsid w:val="00446007"/>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sid w:val="00446007"/>
    <w:rPr>
      <w:sz w:val="24"/>
      <w:szCs w:val="24"/>
    </w:rPr>
  </w:style>
  <w:style w:type="character" w:customStyle="1" w:styleId="clsstaticdata">
    <w:name w:val="clsstaticdata"/>
    <w:basedOn w:val="DefaultParagraphFont"/>
    <w:rsid w:val="00CF48B5"/>
  </w:style>
  <w:style w:type="paragraph" w:customStyle="1" w:styleId="Default">
    <w:name w:val="Default"/>
    <w:rsid w:val="00514DE0"/>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03AD5"/>
    <w:rPr>
      <w:color w:val="954F72" w:themeColor="followedHyperlink"/>
      <w:u w:val="single"/>
    </w:rPr>
  </w:style>
  <w:style w:type="character" w:customStyle="1" w:styleId="src">
    <w:name w:val="src"/>
    <w:basedOn w:val="DefaultParagraphFont"/>
    <w:rsid w:val="002A4D87"/>
  </w:style>
  <w:style w:type="character" w:customStyle="1" w:styleId="jrnl">
    <w:name w:val="jrnl"/>
    <w:basedOn w:val="DefaultParagraphFont"/>
    <w:rsid w:val="002A4D87"/>
  </w:style>
  <w:style w:type="character" w:customStyle="1" w:styleId="apple-converted-space">
    <w:name w:val="apple-converted-space"/>
    <w:rsid w:val="002A4D87"/>
  </w:style>
  <w:style w:type="paragraph" w:styleId="Footer">
    <w:name w:val="footer"/>
    <w:basedOn w:val="Normal"/>
    <w:link w:val="FooterChar"/>
    <w:rsid w:val="00467EE2"/>
    <w:pPr>
      <w:tabs>
        <w:tab w:val="center" w:pos="4320"/>
        <w:tab w:val="right" w:pos="8640"/>
      </w:tabs>
    </w:pPr>
  </w:style>
  <w:style w:type="character" w:customStyle="1" w:styleId="FooterChar">
    <w:name w:val="Footer Char"/>
    <w:basedOn w:val="DefaultParagraphFont"/>
    <w:link w:val="Footer"/>
    <w:rsid w:val="00467EE2"/>
    <w:rPr>
      <w:rFonts w:ascii="Arial" w:hAnsi="Arial"/>
      <w:sz w:val="22"/>
      <w:szCs w:val="24"/>
    </w:rPr>
  </w:style>
  <w:style w:type="character" w:customStyle="1" w:styleId="addtitle">
    <w:name w:val="addtitle"/>
    <w:basedOn w:val="DefaultParagraphFont"/>
    <w:rsid w:val="009C0240"/>
  </w:style>
  <w:style w:type="character" w:customStyle="1" w:styleId="apple-style-span">
    <w:name w:val="apple-style-span"/>
    <w:rsid w:val="009C0240"/>
  </w:style>
  <w:style w:type="character" w:customStyle="1" w:styleId="journalname">
    <w:name w:val="journalname"/>
    <w:rsid w:val="00C74440"/>
  </w:style>
  <w:style w:type="paragraph" w:styleId="ListParagraph">
    <w:name w:val="List Paragraph"/>
    <w:basedOn w:val="Normal"/>
    <w:uiPriority w:val="34"/>
    <w:qFormat/>
    <w:rsid w:val="00C74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C31C8"/>
    <w:pPr>
      <w:numPr>
        <w:numId w:val="1"/>
      </w:numPr>
    </w:pPr>
    <w:rPr>
      <w:rFonts w:ascii="Times" w:hAnsi="Times" w:cs="Times"/>
    </w:rPr>
  </w:style>
  <w:style w:type="paragraph" w:styleId="ListBullet2">
    <w:name w:val="List Bullet 2"/>
    <w:basedOn w:val="Normal"/>
    <w:autoRedefine/>
    <w:rsid w:val="00BC31C8"/>
    <w:pPr>
      <w:numPr>
        <w:numId w:val="2"/>
      </w:numPr>
    </w:pPr>
    <w:rPr>
      <w:rFonts w:ascii="Times" w:hAnsi="Times" w:cs="Times"/>
    </w:rPr>
  </w:style>
  <w:style w:type="paragraph" w:styleId="ListBullet3">
    <w:name w:val="List Bullet 3"/>
    <w:basedOn w:val="Normal"/>
    <w:autoRedefine/>
    <w:rsid w:val="00BC31C8"/>
    <w:pPr>
      <w:numPr>
        <w:numId w:val="3"/>
      </w:numPr>
    </w:pPr>
    <w:rPr>
      <w:rFonts w:ascii="Times" w:hAnsi="Times" w:cs="Times"/>
    </w:rPr>
  </w:style>
  <w:style w:type="paragraph" w:styleId="ListBullet4">
    <w:name w:val="List Bullet 4"/>
    <w:basedOn w:val="Normal"/>
    <w:autoRedefine/>
    <w:rsid w:val="00BC31C8"/>
    <w:pPr>
      <w:numPr>
        <w:numId w:val="4"/>
      </w:numPr>
    </w:pPr>
    <w:rPr>
      <w:rFonts w:ascii="Times" w:hAnsi="Times" w:cs="Times"/>
    </w:rPr>
  </w:style>
  <w:style w:type="paragraph" w:styleId="ListBullet5">
    <w:name w:val="List Bullet 5"/>
    <w:basedOn w:val="Normal"/>
    <w:autoRedefine/>
    <w:rsid w:val="00BC31C8"/>
    <w:pPr>
      <w:numPr>
        <w:numId w:val="5"/>
      </w:numPr>
    </w:pPr>
    <w:rPr>
      <w:rFonts w:ascii="Times" w:hAnsi="Times" w:cs="Times"/>
    </w:rPr>
  </w:style>
  <w:style w:type="paragraph" w:styleId="ListNumber">
    <w:name w:val="List Number"/>
    <w:basedOn w:val="Normal"/>
    <w:rsid w:val="00BC31C8"/>
    <w:pPr>
      <w:numPr>
        <w:numId w:val="6"/>
      </w:numPr>
    </w:pPr>
    <w:rPr>
      <w:rFonts w:ascii="Times" w:hAnsi="Times" w:cs="Times"/>
    </w:rPr>
  </w:style>
  <w:style w:type="paragraph" w:styleId="ListNumber2">
    <w:name w:val="List Number 2"/>
    <w:basedOn w:val="Normal"/>
    <w:rsid w:val="00BC31C8"/>
    <w:pPr>
      <w:numPr>
        <w:numId w:val="7"/>
      </w:numPr>
    </w:pPr>
    <w:rPr>
      <w:rFonts w:ascii="Times" w:hAnsi="Times" w:cs="Times"/>
    </w:rPr>
  </w:style>
  <w:style w:type="paragraph" w:styleId="ListNumber3">
    <w:name w:val="List Number 3"/>
    <w:basedOn w:val="Normal"/>
    <w:rsid w:val="00BC31C8"/>
    <w:pPr>
      <w:numPr>
        <w:numId w:val="8"/>
      </w:numPr>
    </w:pPr>
    <w:rPr>
      <w:rFonts w:ascii="Times" w:hAnsi="Times" w:cs="Times"/>
    </w:rPr>
  </w:style>
  <w:style w:type="paragraph" w:styleId="ListNumber4">
    <w:name w:val="List Number 4"/>
    <w:basedOn w:val="Normal"/>
    <w:rsid w:val="00BC31C8"/>
    <w:pPr>
      <w:numPr>
        <w:numId w:val="9"/>
      </w:numPr>
    </w:pPr>
    <w:rPr>
      <w:rFonts w:ascii="Times" w:hAnsi="Times" w:cs="Times"/>
    </w:rPr>
  </w:style>
  <w:style w:type="paragraph" w:styleId="ListNumber5">
    <w:name w:val="List Number 5"/>
    <w:basedOn w:val="Normal"/>
    <w:rsid w:val="00BC31C8"/>
    <w:pPr>
      <w:numPr>
        <w:numId w:val="10"/>
      </w:numPr>
    </w:pPr>
    <w:rPr>
      <w:rFonts w:ascii="Times" w:hAnsi="Times" w:cs="Times"/>
    </w:rPr>
  </w:style>
  <w:style w:type="paragraph" w:styleId="BodyTextIndent">
    <w:name w:val="Body Text Indent"/>
    <w:basedOn w:val="Normal"/>
    <w:link w:val="BodyTextIndentChar"/>
    <w:rsid w:val="00BC31C8"/>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BC31C8"/>
    <w:pPr>
      <w:autoSpaceDE/>
      <w:autoSpaceDN/>
      <w:spacing w:before="100" w:beforeAutospacing="1" w:after="100" w:afterAutospacing="1"/>
    </w:pPr>
    <w:rPr>
      <w:rFonts w:eastAsia="Arial Unicode MS"/>
    </w:rPr>
  </w:style>
  <w:style w:type="paragraph" w:styleId="Header">
    <w:name w:val="header"/>
    <w:basedOn w:val="Normal"/>
    <w:rsid w:val="00BC31C8"/>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BC31C8"/>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BC31C8"/>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rsid w:val="006E6FB5"/>
    <w:pPr>
      <w:spacing w:after="120"/>
    </w:pPr>
  </w:style>
  <w:style w:type="character" w:customStyle="1" w:styleId="BodyTextChar">
    <w:name w:val="Body Text Char"/>
    <w:basedOn w:val="DefaultParagraphFont"/>
    <w:link w:val="BodyText"/>
    <w:rsid w:val="006E6FB5"/>
    <w:rPr>
      <w:rFonts w:ascii="Arial" w:hAnsi="Arial"/>
      <w:sz w:val="22"/>
      <w:szCs w:val="24"/>
    </w:rPr>
  </w:style>
  <w:style w:type="paragraph" w:styleId="BodyTextIndent2">
    <w:name w:val="Body Text Indent 2"/>
    <w:basedOn w:val="Normal"/>
    <w:link w:val="BodyTextIndent2Char"/>
    <w:uiPriority w:val="99"/>
    <w:unhideWhenUsed/>
    <w:rsid w:val="00446007"/>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sid w:val="00446007"/>
    <w:rPr>
      <w:sz w:val="24"/>
      <w:szCs w:val="24"/>
    </w:rPr>
  </w:style>
  <w:style w:type="character" w:customStyle="1" w:styleId="clsstaticdata">
    <w:name w:val="clsstaticdata"/>
    <w:basedOn w:val="DefaultParagraphFont"/>
    <w:rsid w:val="00CF48B5"/>
  </w:style>
  <w:style w:type="paragraph" w:customStyle="1" w:styleId="Default">
    <w:name w:val="Default"/>
    <w:rsid w:val="00514DE0"/>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03AD5"/>
    <w:rPr>
      <w:color w:val="954F72" w:themeColor="followedHyperlink"/>
      <w:u w:val="single"/>
    </w:rPr>
  </w:style>
  <w:style w:type="character" w:customStyle="1" w:styleId="src">
    <w:name w:val="src"/>
    <w:basedOn w:val="DefaultParagraphFont"/>
    <w:rsid w:val="002A4D87"/>
  </w:style>
  <w:style w:type="character" w:customStyle="1" w:styleId="jrnl">
    <w:name w:val="jrnl"/>
    <w:basedOn w:val="DefaultParagraphFont"/>
    <w:rsid w:val="002A4D87"/>
  </w:style>
  <w:style w:type="character" w:customStyle="1" w:styleId="apple-converted-space">
    <w:name w:val="apple-converted-space"/>
    <w:rsid w:val="002A4D87"/>
  </w:style>
  <w:style w:type="paragraph" w:styleId="Footer">
    <w:name w:val="footer"/>
    <w:basedOn w:val="Normal"/>
    <w:link w:val="FooterChar"/>
    <w:rsid w:val="00467EE2"/>
    <w:pPr>
      <w:tabs>
        <w:tab w:val="center" w:pos="4320"/>
        <w:tab w:val="right" w:pos="8640"/>
      </w:tabs>
    </w:pPr>
  </w:style>
  <w:style w:type="character" w:customStyle="1" w:styleId="FooterChar">
    <w:name w:val="Footer Char"/>
    <w:basedOn w:val="DefaultParagraphFont"/>
    <w:link w:val="Footer"/>
    <w:rsid w:val="00467EE2"/>
    <w:rPr>
      <w:rFonts w:ascii="Arial" w:hAnsi="Arial"/>
      <w:sz w:val="22"/>
      <w:szCs w:val="24"/>
    </w:rPr>
  </w:style>
  <w:style w:type="character" w:customStyle="1" w:styleId="addtitle">
    <w:name w:val="addtitle"/>
    <w:basedOn w:val="DefaultParagraphFont"/>
    <w:rsid w:val="009C0240"/>
  </w:style>
  <w:style w:type="character" w:customStyle="1" w:styleId="apple-style-span">
    <w:name w:val="apple-style-span"/>
    <w:rsid w:val="009C0240"/>
  </w:style>
  <w:style w:type="character" w:customStyle="1" w:styleId="journalname">
    <w:name w:val="journalname"/>
    <w:rsid w:val="00C74440"/>
  </w:style>
  <w:style w:type="paragraph" w:styleId="ListParagraph">
    <w:name w:val="List Paragraph"/>
    <w:basedOn w:val="Normal"/>
    <w:uiPriority w:val="34"/>
    <w:qFormat/>
    <w:rsid w:val="00C7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i.nlm.nih.gov/sites/myncbi/melissa.herman.1/bibliography/43552900/public/?sort=date&amp;direction=desce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pubmed/22114164"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11802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Mansfield, Brooke Kayla</cp:lastModifiedBy>
  <cp:revision>2</cp:revision>
  <cp:lastPrinted>2015-09-16T17:35:00Z</cp:lastPrinted>
  <dcterms:created xsi:type="dcterms:W3CDTF">2017-02-27T16:15:00Z</dcterms:created>
  <dcterms:modified xsi:type="dcterms:W3CDTF">2017-02-27T16:15:00Z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