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F3F35" w14:textId="581CC13A" w:rsidR="005D49CE" w:rsidRDefault="00321A19" w:rsidP="00047DC3">
      <w:pPr>
        <w:pStyle w:val="OMBInfo"/>
      </w:pPr>
      <w:r>
        <w:t>OMB No. 0925-0001 (Rev. 08/12 Approved Through 8/31/2015)</w:t>
      </w:r>
    </w:p>
    <w:p w14:paraId="29D2E59C" w14:textId="6F967405" w:rsidR="005D49CE" w:rsidRPr="00914E60" w:rsidRDefault="005D49CE" w:rsidP="00914E60">
      <w:pPr>
        <w:pStyle w:val="Title"/>
        <w:spacing w:before="240"/>
        <w:contextualSpacing/>
        <w:rPr>
          <w:b/>
        </w:rPr>
      </w:pPr>
      <w:r w:rsidRPr="00914E60">
        <w:rPr>
          <w:b/>
        </w:rPr>
        <w:t>APPLICANT BIOGRAPHICAL SKETCH</w:t>
      </w:r>
    </w:p>
    <w:p w14:paraId="1ABF5F73" w14:textId="62287393" w:rsidR="005D49CE" w:rsidRPr="00047DC3" w:rsidRDefault="005D49CE" w:rsidP="00047DC3">
      <w:pPr>
        <w:pStyle w:val="HeadingNote"/>
      </w:pPr>
      <w:r w:rsidRPr="00047DC3">
        <w:t>Use only for individual predoctoral and postdoctoral fellowships, dissertation research grants (R36),and Research Supplements to Promote Diversity in Health-Related Research (Admin Suppl).  DO NOT EXCEED FIVE PAGES.</w:t>
      </w:r>
    </w:p>
    <w:p w14:paraId="7452BD87" w14:textId="7174D136" w:rsidR="003C24AF" w:rsidRPr="00C956F7" w:rsidRDefault="005D49CE" w:rsidP="00047DC3">
      <w:pPr>
        <w:pStyle w:val="FormFieldCaption1"/>
        <w:pBdr>
          <w:between w:val="single" w:sz="4" w:space="1" w:color="auto"/>
        </w:pBdr>
        <w:rPr>
          <w:sz w:val="32"/>
        </w:rPr>
      </w:pPr>
      <w:r w:rsidRPr="00C956F7">
        <w:rPr>
          <w:sz w:val="22"/>
        </w:rPr>
        <w:t>NAME OF APPLICANT</w:t>
      </w:r>
      <w:r w:rsidR="003C24AF" w:rsidRPr="00C956F7">
        <w:rPr>
          <w:sz w:val="22"/>
        </w:rPr>
        <w:t>:</w:t>
      </w:r>
      <w:r w:rsidR="002014F1">
        <w:rPr>
          <w:sz w:val="22"/>
        </w:rPr>
        <w:t xml:space="preserve"> Leon Garland Coleman, Jr</w:t>
      </w:r>
      <w:r w:rsidR="002014F1">
        <w:rPr>
          <w:sz w:val="22"/>
        </w:rPr>
        <w:tab/>
      </w:r>
      <w:r w:rsidR="002014F1">
        <w:rPr>
          <w:sz w:val="22"/>
        </w:rPr>
        <w:tab/>
      </w:r>
    </w:p>
    <w:p w14:paraId="341B55B8" w14:textId="24EB0BBC" w:rsidR="003C24AF" w:rsidRPr="00C956F7" w:rsidRDefault="005D49CE" w:rsidP="00047DC3">
      <w:pPr>
        <w:pStyle w:val="FormFieldCaption1"/>
        <w:pBdr>
          <w:between w:val="single" w:sz="4" w:space="1" w:color="auto"/>
        </w:pBdr>
        <w:rPr>
          <w:sz w:val="32"/>
        </w:rPr>
      </w:pPr>
      <w:r w:rsidRPr="00C956F7">
        <w:rPr>
          <w:sz w:val="22"/>
        </w:rPr>
        <w:t>eRA COMMONS USER NAME (credential, e.g., agency login)</w:t>
      </w:r>
      <w:r w:rsidR="003C24AF" w:rsidRPr="00C956F7">
        <w:rPr>
          <w:sz w:val="22"/>
        </w:rPr>
        <w:t>:</w:t>
      </w:r>
      <w:r w:rsidR="002014F1">
        <w:rPr>
          <w:sz w:val="22"/>
        </w:rPr>
        <w:t xml:space="preserve"> leoncoleman</w:t>
      </w:r>
    </w:p>
    <w:p w14:paraId="59AB9F9E" w14:textId="2207B1C3" w:rsidR="003C24AF" w:rsidRPr="00C956F7" w:rsidRDefault="005D49CE" w:rsidP="00047DC3">
      <w:pPr>
        <w:pStyle w:val="FormFieldCaption1"/>
        <w:pBdr>
          <w:between w:val="single" w:sz="4" w:space="1" w:color="auto"/>
        </w:pBdr>
        <w:rPr>
          <w:sz w:val="32"/>
        </w:rPr>
      </w:pPr>
      <w:r w:rsidRPr="00C956F7">
        <w:rPr>
          <w:sz w:val="22"/>
        </w:rPr>
        <w:t>POSITION TITLE</w:t>
      </w:r>
      <w:r w:rsidR="003C24AF" w:rsidRPr="00C956F7">
        <w:rPr>
          <w:sz w:val="22"/>
        </w:rPr>
        <w:t>:</w:t>
      </w:r>
      <w:r w:rsidR="002014F1">
        <w:rPr>
          <w:sz w:val="22"/>
        </w:rPr>
        <w:t xml:space="preserve"> </w:t>
      </w:r>
      <w:r w:rsidR="00A75E57">
        <w:rPr>
          <w:sz w:val="22"/>
        </w:rPr>
        <w:t>Research Assistant Professor</w:t>
      </w:r>
    </w:p>
    <w:p w14:paraId="557D438B" w14:textId="034F798E" w:rsidR="00BA2A92" w:rsidRPr="00C956F7" w:rsidRDefault="005D49CE" w:rsidP="00047DC3">
      <w:pPr>
        <w:pStyle w:val="FormFieldCaption1"/>
        <w:pBdr>
          <w:between w:val="single" w:sz="4" w:space="1" w:color="auto"/>
        </w:pBdr>
        <w:rPr>
          <w:rStyle w:val="Emphasis"/>
          <w:i w:val="0"/>
          <w:iCs w:val="0"/>
          <w:sz w:val="22"/>
        </w:rPr>
      </w:pPr>
      <w:r w:rsidRPr="00C956F7">
        <w:rPr>
          <w:sz w:val="22"/>
        </w:rPr>
        <w:t xml:space="preserve">EDUCATION/TRAINING </w:t>
      </w:r>
      <w:r w:rsidRPr="00C956F7">
        <w:rPr>
          <w:rStyle w:val="Emphasis"/>
          <w:sz w:val="22"/>
        </w:rPr>
        <w:t>(Most applicants will begin with baccalaureate or other initial professional education, such as nursing. Include postdoctoral training and residency training if applicable.  High school students should list their current institution and associated information</w:t>
      </w:r>
      <w:r w:rsidR="005B1969" w:rsidRPr="00C956F7">
        <w:rPr>
          <w:rStyle w:val="Emphasis"/>
          <w:sz w:val="22"/>
        </w:rPr>
        <w:t>. Add/delete rows as necessary.</w:t>
      </w:r>
      <w:r w:rsidRPr="00C956F7">
        <w:rPr>
          <w:rStyle w:val="Emphasis"/>
          <w:sz w:val="22"/>
        </w:rPr>
        <w:t>)</w:t>
      </w:r>
    </w:p>
    <w:tbl>
      <w:tblPr>
        <w:tblStyle w:val="TableGrid"/>
        <w:tblW w:w="1080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Information"/>
        <w:tblDescription w:val="Enter your institution name and location, degree (if applicable), start date, end date (or expected end date), and field of study. "/>
      </w:tblPr>
      <w:tblGrid>
        <w:gridCol w:w="3960"/>
        <w:gridCol w:w="1620"/>
        <w:gridCol w:w="1440"/>
        <w:gridCol w:w="1440"/>
        <w:gridCol w:w="2340"/>
      </w:tblGrid>
      <w:tr w:rsidR="00E63487" w:rsidRPr="003D38FB" w14:paraId="277B2817" w14:textId="77777777" w:rsidTr="00E63487">
        <w:trPr>
          <w:cantSplit/>
          <w:tblHeader/>
        </w:trPr>
        <w:tc>
          <w:tcPr>
            <w:tcW w:w="3960" w:type="dxa"/>
            <w:tcBorders>
              <w:top w:val="single" w:sz="4" w:space="0" w:color="auto"/>
              <w:bottom w:val="single" w:sz="4" w:space="0" w:color="auto"/>
            </w:tcBorders>
            <w:vAlign w:val="center"/>
          </w:tcPr>
          <w:p w14:paraId="027D2F94" w14:textId="77777777" w:rsidR="00E63487" w:rsidRPr="003D38FB" w:rsidRDefault="00E63487" w:rsidP="00800EA7">
            <w:pPr>
              <w:pStyle w:val="FormFieldCaption"/>
              <w:jc w:val="center"/>
              <w:rPr>
                <w:sz w:val="22"/>
              </w:rPr>
            </w:pPr>
            <w:r w:rsidRPr="003D38FB">
              <w:rPr>
                <w:sz w:val="22"/>
              </w:rPr>
              <w:t>INSTITUTION AND LOCATION</w:t>
            </w:r>
          </w:p>
        </w:tc>
        <w:tc>
          <w:tcPr>
            <w:tcW w:w="1620" w:type="dxa"/>
            <w:tcBorders>
              <w:top w:val="single" w:sz="4" w:space="0" w:color="auto"/>
              <w:bottom w:val="single" w:sz="4" w:space="0" w:color="auto"/>
            </w:tcBorders>
            <w:vAlign w:val="center"/>
          </w:tcPr>
          <w:p w14:paraId="1796FCA3" w14:textId="77777777" w:rsidR="00E63487" w:rsidRPr="003D38FB" w:rsidRDefault="00E63487" w:rsidP="00800EA7">
            <w:pPr>
              <w:pStyle w:val="FormFieldCaption"/>
              <w:jc w:val="center"/>
              <w:rPr>
                <w:sz w:val="22"/>
              </w:rPr>
            </w:pPr>
            <w:r w:rsidRPr="003D38FB">
              <w:rPr>
                <w:sz w:val="22"/>
              </w:rPr>
              <w:t>DEGREE</w:t>
            </w:r>
          </w:p>
          <w:p w14:paraId="1666B1B7" w14:textId="77777777" w:rsidR="00E63487" w:rsidRPr="003D38FB" w:rsidRDefault="00E63487" w:rsidP="00800EA7">
            <w:pPr>
              <w:pStyle w:val="FormFieldCaption"/>
              <w:jc w:val="center"/>
              <w:rPr>
                <w:rStyle w:val="Emphasis"/>
                <w:sz w:val="22"/>
              </w:rPr>
            </w:pPr>
            <w:r w:rsidRPr="003D38FB">
              <w:rPr>
                <w:rStyle w:val="Emphasis"/>
                <w:sz w:val="22"/>
              </w:rPr>
              <w:t>(if applicable)</w:t>
            </w:r>
          </w:p>
          <w:p w14:paraId="7CBC824F" w14:textId="77777777" w:rsidR="00E63487" w:rsidRPr="003D38FB" w:rsidRDefault="00E63487" w:rsidP="00800EA7">
            <w:pPr>
              <w:pStyle w:val="FormFieldCaption"/>
              <w:rPr>
                <w:sz w:val="22"/>
              </w:rPr>
            </w:pPr>
          </w:p>
        </w:tc>
        <w:tc>
          <w:tcPr>
            <w:tcW w:w="1440" w:type="dxa"/>
            <w:tcBorders>
              <w:top w:val="single" w:sz="4" w:space="0" w:color="auto"/>
              <w:bottom w:val="single" w:sz="4" w:space="0" w:color="auto"/>
            </w:tcBorders>
            <w:vAlign w:val="center"/>
          </w:tcPr>
          <w:p w14:paraId="66DFFFD1" w14:textId="77777777" w:rsidR="00E63487" w:rsidRPr="003D38FB" w:rsidRDefault="00E63487" w:rsidP="00800EA7">
            <w:pPr>
              <w:pStyle w:val="FormFieldCaption"/>
              <w:jc w:val="center"/>
              <w:rPr>
                <w:sz w:val="22"/>
              </w:rPr>
            </w:pPr>
            <w:r w:rsidRPr="003D38FB">
              <w:rPr>
                <w:sz w:val="22"/>
              </w:rPr>
              <w:t>START DATE</w:t>
            </w:r>
          </w:p>
          <w:p w14:paraId="3A65DD27" w14:textId="77777777" w:rsidR="00E63487" w:rsidRPr="003D38FB" w:rsidRDefault="00E63487" w:rsidP="00800EA7">
            <w:pPr>
              <w:pStyle w:val="FormFieldCaption"/>
              <w:jc w:val="center"/>
              <w:rPr>
                <w:sz w:val="22"/>
              </w:rPr>
            </w:pPr>
            <w:r w:rsidRPr="003D38FB">
              <w:rPr>
                <w:sz w:val="22"/>
              </w:rPr>
              <w:t>MM/YYYY</w:t>
            </w:r>
          </w:p>
          <w:p w14:paraId="70E1EE0B" w14:textId="77777777" w:rsidR="00E63487" w:rsidRPr="003D38FB" w:rsidRDefault="00E63487" w:rsidP="00800EA7">
            <w:pPr>
              <w:pStyle w:val="FormFieldCaption"/>
              <w:rPr>
                <w:sz w:val="22"/>
              </w:rPr>
            </w:pPr>
          </w:p>
        </w:tc>
        <w:tc>
          <w:tcPr>
            <w:tcW w:w="1440" w:type="dxa"/>
            <w:tcBorders>
              <w:top w:val="single" w:sz="4" w:space="0" w:color="auto"/>
              <w:bottom w:val="single" w:sz="4" w:space="0" w:color="auto"/>
            </w:tcBorders>
            <w:vAlign w:val="center"/>
          </w:tcPr>
          <w:p w14:paraId="267603C6" w14:textId="77777777" w:rsidR="00E63487" w:rsidRPr="003D38FB" w:rsidRDefault="00E63487" w:rsidP="00800EA7">
            <w:pPr>
              <w:pStyle w:val="FormFieldCaption"/>
              <w:jc w:val="center"/>
              <w:rPr>
                <w:sz w:val="22"/>
              </w:rPr>
            </w:pPr>
            <w:r w:rsidRPr="003D38FB">
              <w:rPr>
                <w:sz w:val="22"/>
              </w:rPr>
              <w:t xml:space="preserve">END DATE </w:t>
            </w:r>
          </w:p>
          <w:p w14:paraId="187B8C70" w14:textId="77777777" w:rsidR="00E63487" w:rsidRPr="003D38FB" w:rsidRDefault="00E63487" w:rsidP="00800EA7">
            <w:pPr>
              <w:pStyle w:val="FormFieldCaption"/>
              <w:jc w:val="center"/>
              <w:rPr>
                <w:rStyle w:val="Emphasis"/>
                <w:sz w:val="22"/>
              </w:rPr>
            </w:pPr>
            <w:r w:rsidRPr="003D38FB">
              <w:rPr>
                <w:rStyle w:val="Emphasis"/>
                <w:sz w:val="22"/>
              </w:rPr>
              <w:t>(or expected end date)</w:t>
            </w:r>
          </w:p>
          <w:p w14:paraId="56C75F6E" w14:textId="77777777" w:rsidR="00E63487" w:rsidRPr="003D38FB" w:rsidRDefault="00E63487" w:rsidP="00800EA7">
            <w:pPr>
              <w:pStyle w:val="FormFieldCaption"/>
              <w:jc w:val="center"/>
              <w:rPr>
                <w:sz w:val="22"/>
              </w:rPr>
            </w:pPr>
            <w:r w:rsidRPr="003D38FB">
              <w:rPr>
                <w:sz w:val="22"/>
              </w:rPr>
              <w:t>MM/YYYY</w:t>
            </w:r>
          </w:p>
        </w:tc>
        <w:tc>
          <w:tcPr>
            <w:tcW w:w="2340" w:type="dxa"/>
            <w:tcBorders>
              <w:top w:val="single" w:sz="4" w:space="0" w:color="auto"/>
              <w:bottom w:val="single" w:sz="4" w:space="0" w:color="auto"/>
            </w:tcBorders>
            <w:vAlign w:val="center"/>
          </w:tcPr>
          <w:p w14:paraId="39A4E863" w14:textId="77777777" w:rsidR="00E63487" w:rsidRPr="003D38FB" w:rsidRDefault="00E63487" w:rsidP="00800EA7">
            <w:pPr>
              <w:pStyle w:val="FormFieldCaption"/>
              <w:jc w:val="center"/>
              <w:rPr>
                <w:sz w:val="22"/>
              </w:rPr>
            </w:pPr>
            <w:r w:rsidRPr="003D38FB">
              <w:rPr>
                <w:sz w:val="22"/>
              </w:rPr>
              <w:t>FIELD OF STUDY</w:t>
            </w:r>
          </w:p>
          <w:p w14:paraId="0673E740" w14:textId="77777777" w:rsidR="00E63487" w:rsidRPr="003D38FB" w:rsidRDefault="00E63487" w:rsidP="00800EA7">
            <w:pPr>
              <w:pStyle w:val="FormFieldCaption"/>
              <w:rPr>
                <w:sz w:val="22"/>
              </w:rPr>
            </w:pPr>
          </w:p>
        </w:tc>
      </w:tr>
      <w:tr w:rsidR="002014F1" w:rsidRPr="003D38FB" w14:paraId="4363CB4C" w14:textId="77777777" w:rsidTr="00800EA7">
        <w:trPr>
          <w:cantSplit/>
          <w:trHeight w:val="305"/>
        </w:trPr>
        <w:tc>
          <w:tcPr>
            <w:tcW w:w="3960" w:type="dxa"/>
            <w:tcBorders>
              <w:top w:val="single" w:sz="4" w:space="0" w:color="auto"/>
            </w:tcBorders>
            <w:vAlign w:val="center"/>
          </w:tcPr>
          <w:p w14:paraId="3ABDC9C8" w14:textId="7E646EE8" w:rsidR="002014F1" w:rsidRPr="002014F1" w:rsidRDefault="002014F1" w:rsidP="00800EA7">
            <w:pPr>
              <w:pStyle w:val="FormFieldCaption"/>
              <w:spacing w:beforeLines="20" w:before="48" w:afterLines="20" w:after="48"/>
              <w:rPr>
                <w:sz w:val="22"/>
                <w:szCs w:val="22"/>
              </w:rPr>
            </w:pPr>
            <w:r w:rsidRPr="002014F1">
              <w:rPr>
                <w:sz w:val="22"/>
                <w:szCs w:val="22"/>
              </w:rPr>
              <w:t>University of Virginia</w:t>
            </w:r>
            <w:r w:rsidR="007128BA">
              <w:rPr>
                <w:sz w:val="22"/>
                <w:szCs w:val="22"/>
              </w:rPr>
              <w:t>, Charlottesville, VA</w:t>
            </w:r>
          </w:p>
        </w:tc>
        <w:tc>
          <w:tcPr>
            <w:tcW w:w="1620" w:type="dxa"/>
            <w:tcBorders>
              <w:top w:val="single" w:sz="4" w:space="0" w:color="auto"/>
            </w:tcBorders>
            <w:vAlign w:val="center"/>
          </w:tcPr>
          <w:p w14:paraId="1DF2C5D1" w14:textId="7672BB30" w:rsidR="002014F1" w:rsidRPr="002014F1" w:rsidRDefault="002014F1" w:rsidP="008B2F94">
            <w:pPr>
              <w:pStyle w:val="FormFieldCaption"/>
              <w:spacing w:beforeLines="20" w:before="48" w:afterLines="20" w:after="48"/>
              <w:jc w:val="center"/>
              <w:rPr>
                <w:sz w:val="22"/>
                <w:szCs w:val="22"/>
              </w:rPr>
            </w:pPr>
            <w:r w:rsidRPr="002014F1">
              <w:rPr>
                <w:sz w:val="22"/>
                <w:szCs w:val="22"/>
              </w:rPr>
              <w:t>BS</w:t>
            </w:r>
          </w:p>
        </w:tc>
        <w:tc>
          <w:tcPr>
            <w:tcW w:w="1440" w:type="dxa"/>
            <w:tcBorders>
              <w:top w:val="single" w:sz="4" w:space="0" w:color="auto"/>
            </w:tcBorders>
            <w:vAlign w:val="center"/>
          </w:tcPr>
          <w:p w14:paraId="059B9355" w14:textId="01B3BD7A" w:rsidR="002014F1" w:rsidRPr="002014F1" w:rsidRDefault="002014F1" w:rsidP="008B2F94">
            <w:pPr>
              <w:pStyle w:val="FormFieldCaption"/>
              <w:spacing w:beforeLines="20" w:before="48" w:afterLines="20" w:after="48"/>
              <w:jc w:val="center"/>
              <w:rPr>
                <w:sz w:val="22"/>
                <w:szCs w:val="22"/>
              </w:rPr>
            </w:pPr>
            <w:r w:rsidRPr="002014F1">
              <w:rPr>
                <w:sz w:val="22"/>
                <w:szCs w:val="22"/>
              </w:rPr>
              <w:t>9/1999</w:t>
            </w:r>
          </w:p>
        </w:tc>
        <w:tc>
          <w:tcPr>
            <w:tcW w:w="1440" w:type="dxa"/>
            <w:tcBorders>
              <w:top w:val="single" w:sz="4" w:space="0" w:color="auto"/>
            </w:tcBorders>
            <w:vAlign w:val="center"/>
          </w:tcPr>
          <w:p w14:paraId="3C6FE465" w14:textId="5B65C219" w:rsidR="002014F1" w:rsidRPr="002014F1" w:rsidRDefault="002014F1" w:rsidP="008B2F94">
            <w:pPr>
              <w:pStyle w:val="FormFieldCaption"/>
              <w:spacing w:beforeLines="20" w:before="48" w:afterLines="20" w:after="48"/>
              <w:jc w:val="center"/>
              <w:rPr>
                <w:sz w:val="22"/>
                <w:szCs w:val="22"/>
              </w:rPr>
            </w:pPr>
            <w:r w:rsidRPr="002014F1">
              <w:rPr>
                <w:sz w:val="22"/>
                <w:szCs w:val="22"/>
              </w:rPr>
              <w:t>2003</w:t>
            </w:r>
          </w:p>
        </w:tc>
        <w:tc>
          <w:tcPr>
            <w:tcW w:w="2340" w:type="dxa"/>
            <w:tcBorders>
              <w:top w:val="single" w:sz="4" w:space="0" w:color="auto"/>
            </w:tcBorders>
            <w:vAlign w:val="center"/>
          </w:tcPr>
          <w:p w14:paraId="2B99B93B" w14:textId="286302CA" w:rsidR="002014F1" w:rsidRPr="002014F1" w:rsidRDefault="002014F1" w:rsidP="00800EA7">
            <w:pPr>
              <w:pStyle w:val="FormFieldCaption"/>
              <w:spacing w:beforeLines="20" w:before="48" w:afterLines="20" w:after="48"/>
              <w:rPr>
                <w:sz w:val="22"/>
                <w:szCs w:val="22"/>
              </w:rPr>
            </w:pPr>
            <w:r w:rsidRPr="002014F1">
              <w:rPr>
                <w:sz w:val="22"/>
                <w:szCs w:val="22"/>
              </w:rPr>
              <w:t>Chemical Engineering</w:t>
            </w:r>
          </w:p>
        </w:tc>
      </w:tr>
      <w:tr w:rsidR="002014F1" w:rsidRPr="003D38FB" w14:paraId="2EEF229D" w14:textId="77777777" w:rsidTr="00800EA7">
        <w:trPr>
          <w:cantSplit/>
          <w:trHeight w:val="305"/>
        </w:trPr>
        <w:tc>
          <w:tcPr>
            <w:tcW w:w="3960" w:type="dxa"/>
            <w:vAlign w:val="center"/>
          </w:tcPr>
          <w:p w14:paraId="00268D34" w14:textId="73935324" w:rsidR="002014F1" w:rsidRPr="002014F1" w:rsidRDefault="007128BA" w:rsidP="002014F1">
            <w:pPr>
              <w:pStyle w:val="FormFieldCaption"/>
              <w:spacing w:beforeLines="20" w:before="48" w:afterLines="20" w:after="48"/>
              <w:rPr>
                <w:sz w:val="22"/>
                <w:szCs w:val="22"/>
              </w:rPr>
            </w:pPr>
            <w:r>
              <w:rPr>
                <w:sz w:val="22"/>
                <w:szCs w:val="22"/>
              </w:rPr>
              <w:t xml:space="preserve">University of North Carolina, </w:t>
            </w:r>
            <w:r w:rsidR="002014F1" w:rsidRPr="002014F1">
              <w:rPr>
                <w:sz w:val="22"/>
                <w:szCs w:val="22"/>
              </w:rPr>
              <w:t>Chapel Hill, NC</w:t>
            </w:r>
          </w:p>
        </w:tc>
        <w:tc>
          <w:tcPr>
            <w:tcW w:w="1620" w:type="dxa"/>
            <w:vAlign w:val="center"/>
          </w:tcPr>
          <w:p w14:paraId="6203AE73" w14:textId="4BE8E482" w:rsidR="002014F1" w:rsidRPr="002014F1" w:rsidRDefault="002014F1" w:rsidP="008B2F94">
            <w:pPr>
              <w:pStyle w:val="FormFieldCaption"/>
              <w:spacing w:beforeLines="20" w:before="48" w:afterLines="20" w:after="48"/>
              <w:jc w:val="center"/>
              <w:rPr>
                <w:sz w:val="22"/>
                <w:szCs w:val="22"/>
              </w:rPr>
            </w:pPr>
            <w:r w:rsidRPr="002014F1">
              <w:rPr>
                <w:sz w:val="22"/>
                <w:szCs w:val="22"/>
              </w:rPr>
              <w:t>M.D./PhD</w:t>
            </w:r>
          </w:p>
        </w:tc>
        <w:tc>
          <w:tcPr>
            <w:tcW w:w="1440" w:type="dxa"/>
            <w:vAlign w:val="center"/>
          </w:tcPr>
          <w:p w14:paraId="42485236" w14:textId="409333A1" w:rsidR="002014F1" w:rsidRPr="002014F1" w:rsidRDefault="002014F1" w:rsidP="002014F1">
            <w:pPr>
              <w:pStyle w:val="FormFieldCaption"/>
              <w:spacing w:beforeLines="20" w:before="48" w:afterLines="20" w:after="48"/>
              <w:jc w:val="center"/>
              <w:rPr>
                <w:sz w:val="22"/>
                <w:szCs w:val="22"/>
              </w:rPr>
            </w:pPr>
            <w:r w:rsidRPr="002014F1">
              <w:rPr>
                <w:sz w:val="22"/>
                <w:szCs w:val="22"/>
              </w:rPr>
              <w:t>8/2003</w:t>
            </w:r>
          </w:p>
        </w:tc>
        <w:tc>
          <w:tcPr>
            <w:tcW w:w="1440" w:type="dxa"/>
            <w:vAlign w:val="center"/>
          </w:tcPr>
          <w:p w14:paraId="6B86C113" w14:textId="6A30909C" w:rsidR="002014F1" w:rsidRPr="002014F1" w:rsidRDefault="002014F1" w:rsidP="008B2F94">
            <w:pPr>
              <w:pStyle w:val="FormFieldCaption"/>
              <w:spacing w:beforeLines="20" w:before="48" w:afterLines="20" w:after="48"/>
              <w:jc w:val="center"/>
              <w:rPr>
                <w:sz w:val="22"/>
                <w:szCs w:val="22"/>
              </w:rPr>
            </w:pPr>
            <w:r w:rsidRPr="002014F1">
              <w:rPr>
                <w:sz w:val="22"/>
                <w:szCs w:val="22"/>
              </w:rPr>
              <w:t>5/2012</w:t>
            </w:r>
          </w:p>
        </w:tc>
        <w:tc>
          <w:tcPr>
            <w:tcW w:w="2340" w:type="dxa"/>
            <w:vAlign w:val="center"/>
          </w:tcPr>
          <w:p w14:paraId="1512F3C0" w14:textId="341604C9" w:rsidR="002014F1" w:rsidRPr="002014F1" w:rsidRDefault="002014F1" w:rsidP="00800EA7">
            <w:pPr>
              <w:pStyle w:val="FormFieldCaption"/>
              <w:spacing w:beforeLines="20" w:before="48" w:afterLines="20" w:after="48"/>
              <w:rPr>
                <w:sz w:val="22"/>
                <w:szCs w:val="22"/>
              </w:rPr>
            </w:pPr>
            <w:r w:rsidRPr="002014F1">
              <w:rPr>
                <w:sz w:val="22"/>
                <w:szCs w:val="22"/>
              </w:rPr>
              <w:t>PhD</w:t>
            </w:r>
            <w:r w:rsidR="007128BA">
              <w:rPr>
                <w:sz w:val="22"/>
                <w:szCs w:val="22"/>
              </w:rPr>
              <w:t xml:space="preserve"> in </w:t>
            </w:r>
            <w:r w:rsidRPr="002014F1">
              <w:rPr>
                <w:sz w:val="22"/>
                <w:szCs w:val="22"/>
              </w:rPr>
              <w:t>Neurobiology</w:t>
            </w:r>
            <w:r w:rsidR="007128BA">
              <w:rPr>
                <w:sz w:val="22"/>
                <w:szCs w:val="22"/>
              </w:rPr>
              <w:t xml:space="preserve"> 2010</w:t>
            </w:r>
          </w:p>
          <w:p w14:paraId="2BA9DF7A" w14:textId="64012245" w:rsidR="002014F1" w:rsidRPr="002014F1" w:rsidRDefault="002014F1" w:rsidP="007128BA">
            <w:pPr>
              <w:pStyle w:val="FormFieldCaption"/>
              <w:spacing w:beforeLines="20" w:before="48" w:afterLines="20" w:after="48"/>
              <w:rPr>
                <w:sz w:val="22"/>
                <w:szCs w:val="22"/>
              </w:rPr>
            </w:pPr>
            <w:r w:rsidRPr="002014F1">
              <w:rPr>
                <w:sz w:val="22"/>
                <w:szCs w:val="22"/>
              </w:rPr>
              <w:t>MD</w:t>
            </w:r>
            <w:r w:rsidR="007128BA">
              <w:rPr>
                <w:sz w:val="22"/>
                <w:szCs w:val="22"/>
              </w:rPr>
              <w:t xml:space="preserve"> 2012</w:t>
            </w:r>
          </w:p>
        </w:tc>
      </w:tr>
    </w:tbl>
    <w:p w14:paraId="4DF5C4C2" w14:textId="2FB06A99" w:rsidR="00E67A05" w:rsidRDefault="00E67A05" w:rsidP="00B81AC8">
      <w:pPr>
        <w:pStyle w:val="ListParagraph"/>
        <w:numPr>
          <w:ilvl w:val="0"/>
          <w:numId w:val="20"/>
        </w:numPr>
        <w:shd w:val="clear" w:color="auto" w:fill="FFFFFF"/>
        <w:spacing w:line="336" w:lineRule="atLeast"/>
        <w:ind w:right="225"/>
      </w:pPr>
      <w:r w:rsidRPr="00914E60">
        <w:t>Personal Statement</w:t>
      </w:r>
      <w:r w:rsidR="00B81AC8" w:rsidRPr="00B81AC8">
        <w:rPr>
          <w:rFonts w:cs="Arial"/>
          <w:color w:val="575757"/>
          <w:sz w:val="18"/>
          <w:szCs w:val="18"/>
        </w:rPr>
        <w:t xml:space="preserve"> </w:t>
      </w:r>
    </w:p>
    <w:p w14:paraId="2408D63E" w14:textId="594DC016" w:rsidR="00173477" w:rsidRDefault="005C34AA" w:rsidP="00173477">
      <w:pPr>
        <w:pStyle w:val="DataField"/>
        <w:ind w:left="360" w:firstLine="360"/>
      </w:pPr>
      <w:r w:rsidRPr="005C34AA">
        <w:rPr>
          <w:noProof/>
          <w:lang w:eastAsia="zh-CN"/>
        </w:rPr>
        <w:drawing>
          <wp:anchor distT="0" distB="0" distL="114300" distR="114300" simplePos="0" relativeHeight="251658240" behindDoc="0" locked="0" layoutInCell="1" allowOverlap="1" wp14:anchorId="2633F664" wp14:editId="6B169252">
            <wp:simplePos x="0" y="0"/>
            <wp:positionH relativeFrom="margin">
              <wp:posOffset>4006850</wp:posOffset>
            </wp:positionH>
            <wp:positionV relativeFrom="paragraph">
              <wp:posOffset>8890</wp:posOffset>
            </wp:positionV>
            <wp:extent cx="2847340" cy="19634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7340" cy="1963420"/>
                    </a:xfrm>
                    <a:prstGeom prst="rect">
                      <a:avLst/>
                    </a:prstGeom>
                  </pic:spPr>
                </pic:pic>
              </a:graphicData>
            </a:graphic>
            <wp14:sizeRelH relativeFrom="page">
              <wp14:pctWidth>0</wp14:pctWidth>
            </wp14:sizeRelH>
            <wp14:sizeRelV relativeFrom="page">
              <wp14:pctHeight>0</wp14:pctHeight>
            </wp14:sizeRelV>
          </wp:anchor>
        </w:drawing>
      </w:r>
      <w:r w:rsidR="0072373B">
        <w:t xml:space="preserve">My prior </w:t>
      </w:r>
      <w:r w:rsidR="00F704FD">
        <w:t xml:space="preserve">clinical </w:t>
      </w:r>
      <w:r w:rsidR="00357EA7">
        <w:t xml:space="preserve">experience and </w:t>
      </w:r>
      <w:r w:rsidR="00F704FD">
        <w:t xml:space="preserve">research </w:t>
      </w:r>
      <w:r w:rsidR="0072373B">
        <w:t xml:space="preserve">training </w:t>
      </w:r>
      <w:r w:rsidR="00F704FD" w:rsidRPr="00F704FD">
        <w:t xml:space="preserve">has led me to a focus on </w:t>
      </w:r>
      <w:r>
        <w:t>neuro</w:t>
      </w:r>
      <w:r w:rsidR="00F704FD" w:rsidRPr="00F704FD">
        <w:t xml:space="preserve">immune </w:t>
      </w:r>
      <w:r w:rsidR="006B480E">
        <w:t>mechanisms</w:t>
      </w:r>
      <w:r>
        <w:t xml:space="preserve"> and neuron-glial interactions</w:t>
      </w:r>
      <w:r w:rsidR="006B480E">
        <w:t xml:space="preserve"> involved in </w:t>
      </w:r>
      <w:r>
        <w:t xml:space="preserve">the development of the pathology of </w:t>
      </w:r>
      <w:r w:rsidR="006B480E">
        <w:t>alcohol addiction</w:t>
      </w:r>
      <w:r>
        <w:t xml:space="preserve"> and negative affect</w:t>
      </w:r>
      <w:r w:rsidR="006B480E">
        <w:t xml:space="preserve">.  Neuroimmune responses to ethanol contribute to pathology and involve Toll-like receptor (TLR) activation.  </w:t>
      </w:r>
      <w:r w:rsidR="00F704FD" w:rsidRPr="00F704FD">
        <w:t xml:space="preserve">Recent discoveries I have </w:t>
      </w:r>
      <w:r w:rsidR="00F704FD" w:rsidRPr="00D609BD">
        <w:t xml:space="preserve">contributed to suggest </w:t>
      </w:r>
      <w:r w:rsidR="00D609BD" w:rsidRPr="00D609BD">
        <w:t>that endogenous ligands for TLRs mediate</w:t>
      </w:r>
      <w:r w:rsidR="00D609BD">
        <w:t xml:space="preserve"> neuroimmune activation in alcohol addiction.  We have found that endogenous TLR7 and TLR4 agonists, miRNA let-7b and HMGB1</w:t>
      </w:r>
      <w:r w:rsidR="000F1642">
        <w:t xml:space="preserve"> respectively</w:t>
      </w:r>
      <w:r w:rsidR="00D609BD">
        <w:t xml:space="preserve"> signal in brain in response to alcohol, leading to neurodegeneration and inflammation.  Further, HMGB1 acts as an immune chaperone, binding to miRNA-let-7b and the cytokine IL-1β to modulate immune responses.  </w:t>
      </w:r>
      <w:r>
        <w:t xml:space="preserve">Neuronal-glial interactions are key in this pathology, as microglia release miRNA let-7 to cause pathology in neurons.  TLR7 in neurons seems to be critical.  </w:t>
      </w:r>
      <w:r w:rsidR="00173477">
        <w:t xml:space="preserve">This work has sparked the beginning of a collaboration with Merck, where we are assessing the efficacy of their proprietary TLR7 antagonist in the setting of alcohol-induced neurodegeneration.  </w:t>
      </w:r>
      <w:r w:rsidR="00F37D38">
        <w:t xml:space="preserve">Thus, we are exploring novel immune mechanisms and potential therapeutic targets in these disease settings.  </w:t>
      </w:r>
      <w:r w:rsidR="00173477">
        <w:t xml:space="preserve">This work </w:t>
      </w:r>
      <w:r>
        <w:t xml:space="preserve">contributed to my receiving of </w:t>
      </w:r>
      <w:r w:rsidR="003B5160">
        <w:t>a K08 Mentored Clinical Scient</w:t>
      </w:r>
      <w:r w:rsidR="00173477">
        <w:t xml:space="preserve">ist Award from NIAAA (AA024829).  </w:t>
      </w:r>
      <w:r w:rsidR="00E00BDB" w:rsidRPr="00506360">
        <w:t>This RO1 application builds on our previous discoveries and expands to identify novel signaling interactions between neurons, microglia, and astrocytes that may lead to the progressive development of alcoholic pathology.  Using cutting-edge technologies, we will investigate previously unanswerable questions</w:t>
      </w:r>
      <w:r w:rsidR="00E00BDB">
        <w:t xml:space="preserve"> at different stages of disease</w:t>
      </w:r>
      <w:r w:rsidR="00E00BDB" w:rsidRPr="00506360">
        <w:t xml:space="preserve">.  </w:t>
      </w:r>
      <w:r w:rsidR="006F26A5">
        <w:t xml:space="preserve">  </w:t>
      </w:r>
    </w:p>
    <w:p w14:paraId="6E151BFE" w14:textId="6BD83C0B" w:rsidR="009A7A38" w:rsidRDefault="00125B30" w:rsidP="006F26A5">
      <w:pPr>
        <w:pStyle w:val="DataField"/>
        <w:ind w:left="360" w:firstLine="360"/>
      </w:pPr>
      <w:r>
        <w:rPr>
          <w:lang w:val="en"/>
        </w:rPr>
        <w:t xml:space="preserve">My </w:t>
      </w:r>
      <w:r w:rsidR="00173477">
        <w:rPr>
          <w:lang w:val="en"/>
        </w:rPr>
        <w:t xml:space="preserve">PhD training and </w:t>
      </w:r>
      <w:r>
        <w:rPr>
          <w:lang w:val="en"/>
        </w:rPr>
        <w:t xml:space="preserve">undergraduate research experiences have </w:t>
      </w:r>
      <w:r w:rsidR="00CF2607">
        <w:rPr>
          <w:lang w:val="en"/>
        </w:rPr>
        <w:t xml:space="preserve">also </w:t>
      </w:r>
      <w:r>
        <w:rPr>
          <w:lang w:val="en"/>
        </w:rPr>
        <w:t xml:space="preserve">given me </w:t>
      </w:r>
      <w:r w:rsidR="00CF2607">
        <w:rPr>
          <w:lang w:val="en"/>
        </w:rPr>
        <w:t xml:space="preserve">a broad </w:t>
      </w:r>
      <w:r>
        <w:rPr>
          <w:lang w:val="en"/>
        </w:rPr>
        <w:t xml:space="preserve">experience.  </w:t>
      </w:r>
      <w:r w:rsidR="002937DD" w:rsidRPr="002937DD">
        <w:t>I complete</w:t>
      </w:r>
      <w:r w:rsidR="00173477">
        <w:t>d</w:t>
      </w:r>
      <w:r w:rsidR="002937DD" w:rsidRPr="002937DD">
        <w:t xml:space="preserve"> the MD/PhD program at the University of North Carolina at Chapel Hill.  During that time I received and completed an F30 </w:t>
      </w:r>
      <w:r w:rsidR="002937DD" w:rsidRPr="002937DD">
        <w:rPr>
          <w:lang w:val="en"/>
        </w:rPr>
        <w:t>Ruth L. Kirschstein NRSA award for MD/PhD studen</w:t>
      </w:r>
      <w:r w:rsidR="00D46841">
        <w:rPr>
          <w:lang w:val="en"/>
        </w:rPr>
        <w:t>ts investigating the effects of alcohol on brain development during the third trimester and adolescence</w:t>
      </w:r>
      <w:r w:rsidR="009F3484">
        <w:rPr>
          <w:lang w:val="en"/>
        </w:rPr>
        <w:t xml:space="preserve"> (</w:t>
      </w:r>
      <w:r w:rsidR="006F26A5">
        <w:t>AA018051</w:t>
      </w:r>
      <w:r w:rsidR="009F3484">
        <w:t>)</w:t>
      </w:r>
      <w:r w:rsidR="00D46841">
        <w:rPr>
          <w:lang w:val="en"/>
        </w:rPr>
        <w:t xml:space="preserve">.  </w:t>
      </w:r>
      <w:r w:rsidR="00234ABD">
        <w:rPr>
          <w:lang w:val="en"/>
        </w:rPr>
        <w:t xml:space="preserve">The findings from that award were </w:t>
      </w:r>
      <w:r w:rsidR="00173477">
        <w:rPr>
          <w:lang w:val="en"/>
        </w:rPr>
        <w:t>impactful, resulting in four peer-reviewed first author publications</w:t>
      </w:r>
      <w:r w:rsidR="00BD69FD">
        <w:rPr>
          <w:lang w:val="en"/>
        </w:rPr>
        <w:t xml:space="preserve"> with over 100 citations</w:t>
      </w:r>
      <w:r w:rsidR="00173477">
        <w:rPr>
          <w:lang w:val="en"/>
        </w:rPr>
        <w:t xml:space="preserve"> (listed below), </w:t>
      </w:r>
      <w:r w:rsidR="00A85CDF">
        <w:rPr>
          <w:lang w:val="en"/>
        </w:rPr>
        <w:t xml:space="preserve">foundational data for the preparation and submission for </w:t>
      </w:r>
      <w:r w:rsidR="009F3484">
        <w:rPr>
          <w:lang w:val="en"/>
        </w:rPr>
        <w:t>an NIAAA-</w:t>
      </w:r>
      <w:r w:rsidR="00173477">
        <w:rPr>
          <w:lang w:val="en"/>
        </w:rPr>
        <w:t>NADIA consortium grant, n</w:t>
      </w:r>
      <w:r w:rsidR="00B81AC8">
        <w:rPr>
          <w:lang w:val="en"/>
        </w:rPr>
        <w:t>ational</w:t>
      </w:r>
      <w:r w:rsidR="00816D5B">
        <w:rPr>
          <w:lang w:val="en"/>
        </w:rPr>
        <w:t xml:space="preserve"> attention</w:t>
      </w:r>
      <w:r w:rsidR="00173477">
        <w:rPr>
          <w:lang w:val="en"/>
        </w:rPr>
        <w:t xml:space="preserve"> (see below), </w:t>
      </w:r>
      <w:r w:rsidR="00816D5B">
        <w:rPr>
          <w:lang w:val="en"/>
        </w:rPr>
        <w:t>local</w:t>
      </w:r>
      <w:r w:rsidR="0000192A">
        <w:rPr>
          <w:lang w:val="en"/>
        </w:rPr>
        <w:t xml:space="preserve"> and University media</w:t>
      </w:r>
      <w:r w:rsidR="00816D5B">
        <w:rPr>
          <w:lang w:val="en"/>
        </w:rPr>
        <w:t xml:space="preserve"> coverage</w:t>
      </w:r>
      <w:r w:rsidR="0000192A">
        <w:rPr>
          <w:lang w:val="en"/>
        </w:rPr>
        <w:t xml:space="preserve">, </w:t>
      </w:r>
      <w:r w:rsidR="00173477">
        <w:rPr>
          <w:lang w:val="en"/>
        </w:rPr>
        <w:t>and l</w:t>
      </w:r>
      <w:r w:rsidR="0053011C">
        <w:rPr>
          <w:lang w:val="en"/>
        </w:rPr>
        <w:t>ectures</w:t>
      </w:r>
      <w:r w:rsidR="004F4BB0">
        <w:rPr>
          <w:lang w:val="en"/>
        </w:rPr>
        <w:t xml:space="preserve"> to middle and high school students </w:t>
      </w:r>
      <w:r w:rsidR="0053011C">
        <w:rPr>
          <w:lang w:val="en"/>
        </w:rPr>
        <w:t>using our results to inform</w:t>
      </w:r>
      <w:r w:rsidR="004F4BB0">
        <w:rPr>
          <w:lang w:val="en"/>
        </w:rPr>
        <w:t xml:space="preserve"> them </w:t>
      </w:r>
      <w:r w:rsidR="0053011C">
        <w:rPr>
          <w:lang w:val="en"/>
        </w:rPr>
        <w:t>about the risks of binge-</w:t>
      </w:r>
      <w:r w:rsidR="004F4BB0">
        <w:rPr>
          <w:lang w:val="en"/>
        </w:rPr>
        <w:t>drinking.</w:t>
      </w:r>
      <w:r w:rsidR="001202DA">
        <w:rPr>
          <w:lang w:val="en"/>
        </w:rPr>
        <w:t xml:space="preserve">  </w:t>
      </w:r>
      <w:r>
        <w:rPr>
          <w:lang w:val="en"/>
        </w:rPr>
        <w:t xml:space="preserve">These </w:t>
      </w:r>
      <w:r>
        <w:rPr>
          <w:lang w:val="en"/>
        </w:rPr>
        <w:lastRenderedPageBreak/>
        <w:t>experiences demonstrate</w:t>
      </w:r>
      <w:r w:rsidR="00BD35E0">
        <w:rPr>
          <w:lang w:val="en"/>
        </w:rPr>
        <w:t xml:space="preserve"> a history of making research discoveries that have a significant impact on health on different levels of society.  </w:t>
      </w:r>
      <w:r w:rsidR="00E2218C">
        <w:t xml:space="preserve">My clinical training and </w:t>
      </w:r>
      <w:r w:rsidR="005A19DF">
        <w:t xml:space="preserve">research </w:t>
      </w:r>
      <w:r w:rsidR="00E2218C">
        <w:t xml:space="preserve">experience has </w:t>
      </w:r>
      <w:r w:rsidR="005A19DF">
        <w:t xml:space="preserve">uniquely </w:t>
      </w:r>
      <w:r w:rsidR="00E2218C">
        <w:t xml:space="preserve">prepared me </w:t>
      </w:r>
      <w:r w:rsidR="005A19DF">
        <w:t xml:space="preserve">to </w:t>
      </w:r>
      <w:r w:rsidR="00E2218C">
        <w:t xml:space="preserve">have given me a </w:t>
      </w:r>
      <w:r w:rsidR="00F657B1">
        <w:t>holistic</w:t>
      </w:r>
      <w:r w:rsidR="00E2218C">
        <w:t xml:space="preserve"> perspective </w:t>
      </w:r>
      <w:r w:rsidR="00F657B1">
        <w:t xml:space="preserve">on health and disease </w:t>
      </w:r>
      <w:r w:rsidR="00E2218C">
        <w:t xml:space="preserve">that are invaluable for translational research.  </w:t>
      </w:r>
      <w:r w:rsidR="00CF2607">
        <w:t>Having</w:t>
      </w:r>
      <w:r w:rsidR="00F657B1">
        <w:t xml:space="preserve"> the often merciless effects of critical illness on patients and families I </w:t>
      </w:r>
      <w:r w:rsidR="00CF2607">
        <w:t>highly motivated to make impactful discoveries</w:t>
      </w:r>
      <w:r w:rsidR="00152D19">
        <w:t>.</w:t>
      </w:r>
      <w:r w:rsidR="001A1889">
        <w:t xml:space="preserve">  </w:t>
      </w:r>
    </w:p>
    <w:p w14:paraId="55972E6C" w14:textId="785019A6" w:rsidR="00392BEC" w:rsidRDefault="00E3349A" w:rsidP="00914E60">
      <w:pPr>
        <w:pStyle w:val="Heading1"/>
      </w:pPr>
      <w:r>
        <w:t>B.</w:t>
      </w:r>
      <w:r>
        <w:tab/>
      </w:r>
      <w:r w:rsidR="00FF02D0" w:rsidRPr="00392BEC">
        <w:t xml:space="preserve">Positions </w:t>
      </w:r>
      <w:r w:rsidR="00392BEC">
        <w:t>and Honors</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10"/>
        <w:gridCol w:w="1803"/>
        <w:gridCol w:w="2434"/>
        <w:gridCol w:w="2435"/>
      </w:tblGrid>
      <w:tr w:rsidR="00E63487" w:rsidRPr="00182D87" w14:paraId="576BF81F" w14:textId="77777777" w:rsidTr="00800EA7">
        <w:trPr>
          <w:cantSplit/>
          <w:trHeight w:val="259"/>
          <w:tblHeader/>
          <w:jc w:val="center"/>
        </w:trPr>
        <w:tc>
          <w:tcPr>
            <w:tcW w:w="2088" w:type="dxa"/>
            <w:tcBorders>
              <w:top w:val="single" w:sz="6" w:space="0" w:color="auto"/>
              <w:bottom w:val="single" w:sz="6" w:space="0" w:color="auto"/>
            </w:tcBorders>
            <w:tcMar>
              <w:top w:w="29" w:type="dxa"/>
            </w:tcMar>
            <w:vAlign w:val="center"/>
          </w:tcPr>
          <w:p w14:paraId="59F76318" w14:textId="77777777" w:rsidR="00E63487" w:rsidRDefault="00E63487" w:rsidP="00800EA7">
            <w:pPr>
              <w:pStyle w:val="FormFieldCaption"/>
              <w:jc w:val="center"/>
              <w:rPr>
                <w:sz w:val="22"/>
                <w:szCs w:val="22"/>
              </w:rPr>
            </w:pPr>
            <w:r w:rsidRPr="003D38FB">
              <w:rPr>
                <w:sz w:val="22"/>
                <w:szCs w:val="22"/>
              </w:rPr>
              <w:t>ACTIVITY/</w:t>
            </w:r>
          </w:p>
          <w:p w14:paraId="02A1813D" w14:textId="77777777" w:rsidR="00E63487" w:rsidRPr="003D38FB" w:rsidRDefault="00E63487" w:rsidP="00800EA7">
            <w:pPr>
              <w:pStyle w:val="FormFieldCaption"/>
              <w:jc w:val="center"/>
              <w:rPr>
                <w:sz w:val="22"/>
                <w:szCs w:val="22"/>
              </w:rPr>
            </w:pPr>
            <w:r w:rsidRPr="003D38FB">
              <w:rPr>
                <w:sz w:val="22"/>
                <w:szCs w:val="22"/>
              </w:rPr>
              <w:t>OCCUPATION</w:t>
            </w:r>
          </w:p>
        </w:tc>
        <w:tc>
          <w:tcPr>
            <w:tcW w:w="986" w:type="dxa"/>
            <w:tcBorders>
              <w:top w:val="single" w:sz="6" w:space="0" w:color="auto"/>
              <w:bottom w:val="single" w:sz="6" w:space="0" w:color="auto"/>
            </w:tcBorders>
            <w:vAlign w:val="center"/>
          </w:tcPr>
          <w:p w14:paraId="08E7BBC2" w14:textId="77777777" w:rsidR="00E63487" w:rsidRPr="003D38FB" w:rsidRDefault="00E63487" w:rsidP="00800EA7">
            <w:pPr>
              <w:pStyle w:val="FormFieldCaption"/>
              <w:jc w:val="center"/>
              <w:rPr>
                <w:sz w:val="22"/>
                <w:szCs w:val="22"/>
              </w:rPr>
            </w:pPr>
            <w:r w:rsidRPr="003D38FB">
              <w:rPr>
                <w:sz w:val="22"/>
                <w:szCs w:val="22"/>
              </w:rPr>
              <w:t>START</w:t>
            </w:r>
            <w:r w:rsidRPr="003D38FB">
              <w:rPr>
                <w:sz w:val="22"/>
                <w:szCs w:val="22"/>
              </w:rPr>
              <w:br/>
              <w:t>DATE (mm/yy)</w:t>
            </w:r>
          </w:p>
        </w:tc>
        <w:tc>
          <w:tcPr>
            <w:tcW w:w="910" w:type="dxa"/>
            <w:tcBorders>
              <w:top w:val="single" w:sz="6" w:space="0" w:color="auto"/>
              <w:bottom w:val="single" w:sz="6" w:space="0" w:color="auto"/>
            </w:tcBorders>
            <w:vAlign w:val="center"/>
          </w:tcPr>
          <w:p w14:paraId="3D1AB69B" w14:textId="77777777" w:rsidR="00E63487" w:rsidRPr="003D38FB" w:rsidRDefault="00E63487" w:rsidP="00800EA7">
            <w:pPr>
              <w:pStyle w:val="FormFieldCaption"/>
              <w:jc w:val="center"/>
              <w:rPr>
                <w:sz w:val="22"/>
                <w:szCs w:val="22"/>
              </w:rPr>
            </w:pPr>
            <w:r w:rsidRPr="003D38FB">
              <w:rPr>
                <w:sz w:val="22"/>
                <w:szCs w:val="22"/>
              </w:rPr>
              <w:t>END</w:t>
            </w:r>
            <w:r w:rsidRPr="003D38FB">
              <w:rPr>
                <w:sz w:val="22"/>
                <w:szCs w:val="22"/>
              </w:rPr>
              <w:br/>
              <w:t>DATE (mm/yy)</w:t>
            </w:r>
          </w:p>
        </w:tc>
        <w:tc>
          <w:tcPr>
            <w:tcW w:w="1803" w:type="dxa"/>
            <w:tcBorders>
              <w:top w:val="single" w:sz="6" w:space="0" w:color="auto"/>
              <w:bottom w:val="single" w:sz="6" w:space="0" w:color="auto"/>
            </w:tcBorders>
            <w:vAlign w:val="center"/>
          </w:tcPr>
          <w:p w14:paraId="44DC1A76" w14:textId="77777777" w:rsidR="00E63487" w:rsidRPr="003D38FB" w:rsidRDefault="00E63487" w:rsidP="00800EA7">
            <w:pPr>
              <w:pStyle w:val="FormFieldCaption"/>
              <w:jc w:val="center"/>
              <w:rPr>
                <w:sz w:val="22"/>
                <w:szCs w:val="22"/>
              </w:rPr>
            </w:pPr>
            <w:r w:rsidRPr="003D38FB">
              <w:rPr>
                <w:sz w:val="22"/>
                <w:szCs w:val="22"/>
              </w:rPr>
              <w:t>FIELD</w:t>
            </w:r>
          </w:p>
        </w:tc>
        <w:tc>
          <w:tcPr>
            <w:tcW w:w="2434" w:type="dxa"/>
            <w:tcBorders>
              <w:top w:val="single" w:sz="6" w:space="0" w:color="auto"/>
              <w:bottom w:val="single" w:sz="6" w:space="0" w:color="auto"/>
            </w:tcBorders>
            <w:vAlign w:val="center"/>
          </w:tcPr>
          <w:p w14:paraId="4AEFFA55" w14:textId="77777777" w:rsidR="00E63487" w:rsidRDefault="00E63487" w:rsidP="00800EA7">
            <w:pPr>
              <w:pStyle w:val="FormFieldCaption"/>
              <w:jc w:val="center"/>
              <w:rPr>
                <w:sz w:val="22"/>
                <w:szCs w:val="22"/>
              </w:rPr>
            </w:pPr>
            <w:r w:rsidRPr="003D38FB">
              <w:rPr>
                <w:sz w:val="22"/>
                <w:szCs w:val="22"/>
              </w:rPr>
              <w:t>INSTITUTION/</w:t>
            </w:r>
          </w:p>
          <w:p w14:paraId="73636412" w14:textId="77777777" w:rsidR="00E63487" w:rsidRPr="003D38FB" w:rsidRDefault="00E63487" w:rsidP="00800EA7">
            <w:pPr>
              <w:pStyle w:val="FormFieldCaption"/>
              <w:jc w:val="center"/>
              <w:rPr>
                <w:sz w:val="22"/>
                <w:szCs w:val="22"/>
              </w:rPr>
            </w:pPr>
            <w:r w:rsidRPr="003D38FB">
              <w:rPr>
                <w:sz w:val="22"/>
                <w:szCs w:val="22"/>
              </w:rPr>
              <w:t>COMPANY</w:t>
            </w:r>
          </w:p>
        </w:tc>
        <w:tc>
          <w:tcPr>
            <w:tcW w:w="2435" w:type="dxa"/>
            <w:tcBorders>
              <w:top w:val="single" w:sz="6" w:space="0" w:color="auto"/>
              <w:bottom w:val="single" w:sz="6" w:space="0" w:color="auto"/>
            </w:tcBorders>
            <w:vAlign w:val="center"/>
          </w:tcPr>
          <w:p w14:paraId="4702F489" w14:textId="77777777" w:rsidR="00E63487" w:rsidRPr="003D38FB" w:rsidRDefault="00E63487" w:rsidP="00800EA7">
            <w:pPr>
              <w:pStyle w:val="FormFieldCaption"/>
              <w:jc w:val="center"/>
              <w:rPr>
                <w:sz w:val="22"/>
                <w:szCs w:val="22"/>
              </w:rPr>
            </w:pPr>
            <w:r w:rsidRPr="003D38FB">
              <w:rPr>
                <w:sz w:val="22"/>
                <w:szCs w:val="22"/>
              </w:rPr>
              <w:t>SUPERVISOR/</w:t>
            </w:r>
            <w:r w:rsidRPr="003D38FB">
              <w:rPr>
                <w:sz w:val="22"/>
                <w:szCs w:val="22"/>
              </w:rPr>
              <w:br/>
              <w:t>EMPLOYER</w:t>
            </w:r>
          </w:p>
        </w:tc>
      </w:tr>
      <w:tr w:rsidR="00B56CE6" w:rsidRPr="00182D87" w14:paraId="1890A4C6" w14:textId="77777777" w:rsidTr="00800EA7">
        <w:tblPrEx>
          <w:tblBorders>
            <w:bottom w:val="single" w:sz="6" w:space="0" w:color="auto"/>
          </w:tblBorders>
          <w:tblLook w:val="0000" w:firstRow="0" w:lastRow="0" w:firstColumn="0" w:lastColumn="0" w:noHBand="0" w:noVBand="0"/>
        </w:tblPrEx>
        <w:trPr>
          <w:cantSplit/>
          <w:jc w:val="center"/>
        </w:trPr>
        <w:tc>
          <w:tcPr>
            <w:tcW w:w="2088" w:type="dxa"/>
            <w:tcBorders>
              <w:top w:val="single" w:sz="6" w:space="0" w:color="auto"/>
            </w:tcBorders>
          </w:tcPr>
          <w:p w14:paraId="1D5EEB42" w14:textId="0DE87752" w:rsidR="00B56CE6" w:rsidRDefault="00B56CE6" w:rsidP="00800EA7">
            <w:pPr>
              <w:pStyle w:val="DataField"/>
            </w:pPr>
            <w:r>
              <w:t>Quality Improvement Specialist</w:t>
            </w:r>
          </w:p>
        </w:tc>
        <w:tc>
          <w:tcPr>
            <w:tcW w:w="986" w:type="dxa"/>
            <w:tcBorders>
              <w:top w:val="single" w:sz="6" w:space="0" w:color="auto"/>
            </w:tcBorders>
          </w:tcPr>
          <w:p w14:paraId="5D740FC7" w14:textId="685B340B" w:rsidR="00B56CE6" w:rsidRDefault="00B56CE6" w:rsidP="00B56CE6">
            <w:pPr>
              <w:pStyle w:val="DataField"/>
              <w:jc w:val="center"/>
            </w:pPr>
            <w:r>
              <w:t>2/04</w:t>
            </w:r>
          </w:p>
        </w:tc>
        <w:tc>
          <w:tcPr>
            <w:tcW w:w="910" w:type="dxa"/>
            <w:tcBorders>
              <w:top w:val="single" w:sz="6" w:space="0" w:color="auto"/>
            </w:tcBorders>
          </w:tcPr>
          <w:p w14:paraId="488E261A" w14:textId="2C53A659" w:rsidR="00B56CE6" w:rsidRDefault="00B56CE6" w:rsidP="00800EA7">
            <w:pPr>
              <w:pStyle w:val="DataField"/>
              <w:jc w:val="center"/>
            </w:pPr>
            <w:r>
              <w:t>11/05</w:t>
            </w:r>
          </w:p>
        </w:tc>
        <w:tc>
          <w:tcPr>
            <w:tcW w:w="1803" w:type="dxa"/>
            <w:tcBorders>
              <w:top w:val="single" w:sz="6" w:space="0" w:color="auto"/>
            </w:tcBorders>
          </w:tcPr>
          <w:p w14:paraId="10588100" w14:textId="486A658C" w:rsidR="00B56CE6" w:rsidRDefault="00B56CE6" w:rsidP="00B56CE6">
            <w:pPr>
              <w:pStyle w:val="DataField"/>
            </w:pPr>
            <w:r>
              <w:t>Data Collection and Analysis</w:t>
            </w:r>
          </w:p>
        </w:tc>
        <w:tc>
          <w:tcPr>
            <w:tcW w:w="2434" w:type="dxa"/>
            <w:tcBorders>
              <w:top w:val="single" w:sz="6" w:space="0" w:color="auto"/>
            </w:tcBorders>
          </w:tcPr>
          <w:p w14:paraId="374A8AD3" w14:textId="77777777" w:rsidR="00B56CE6" w:rsidRDefault="00B56CE6" w:rsidP="00B56CE6">
            <w:pPr>
              <w:pStyle w:val="DataField"/>
            </w:pPr>
            <w:r>
              <w:t>UNC-Hospitals</w:t>
            </w:r>
          </w:p>
          <w:p w14:paraId="2E599067" w14:textId="1BD77A8E" w:rsidR="00B56CE6" w:rsidRDefault="00B56CE6" w:rsidP="00B56CE6">
            <w:pPr>
              <w:pStyle w:val="DataField"/>
            </w:pPr>
            <w:r>
              <w:t>Continuous Quality Improvement</w:t>
            </w:r>
          </w:p>
        </w:tc>
        <w:tc>
          <w:tcPr>
            <w:tcW w:w="2435" w:type="dxa"/>
            <w:tcBorders>
              <w:top w:val="single" w:sz="6" w:space="0" w:color="auto"/>
            </w:tcBorders>
          </w:tcPr>
          <w:p w14:paraId="3D058A1F" w14:textId="77777777" w:rsidR="00B56CE6" w:rsidRDefault="00B56CE6" w:rsidP="00800EA7">
            <w:pPr>
              <w:pStyle w:val="DataField"/>
            </w:pPr>
            <w:r>
              <w:t>Larry Mandelkehr</w:t>
            </w:r>
          </w:p>
        </w:tc>
      </w:tr>
      <w:tr w:rsidR="00B56CE6" w:rsidRPr="00182D87" w14:paraId="5E87F0C9" w14:textId="77777777" w:rsidTr="00B56CE6">
        <w:trPr>
          <w:cantSplit/>
          <w:trHeight w:val="288"/>
          <w:jc w:val="center"/>
        </w:trPr>
        <w:tc>
          <w:tcPr>
            <w:tcW w:w="2088" w:type="dxa"/>
            <w:tcBorders>
              <w:top w:val="single" w:sz="6" w:space="0" w:color="auto"/>
              <w:bottom w:val="single" w:sz="6" w:space="0" w:color="auto"/>
            </w:tcBorders>
            <w:vAlign w:val="center"/>
          </w:tcPr>
          <w:p w14:paraId="3B3D12E1" w14:textId="77777777" w:rsidR="005A3373" w:rsidRDefault="00B56CE6" w:rsidP="00800EA7">
            <w:pPr>
              <w:pStyle w:val="DataField"/>
              <w:spacing w:before="20" w:after="20"/>
            </w:pPr>
            <w:r w:rsidRPr="002014F1">
              <w:t xml:space="preserve">General Surgery Residency </w:t>
            </w:r>
          </w:p>
          <w:p w14:paraId="47CB44A9" w14:textId="310A0AF2" w:rsidR="00B56CE6" w:rsidRDefault="00B56CE6" w:rsidP="00800EA7">
            <w:pPr>
              <w:pStyle w:val="DataField"/>
              <w:spacing w:before="20" w:after="20"/>
            </w:pPr>
            <w:r w:rsidRPr="002014F1">
              <w:t>PGY1 – PGY2</w:t>
            </w:r>
          </w:p>
          <w:p w14:paraId="641A9A9F" w14:textId="1E9EB769" w:rsidR="00B56CE6" w:rsidRPr="003D38FB" w:rsidRDefault="00B56CE6" w:rsidP="00800EA7">
            <w:pPr>
              <w:pStyle w:val="DataField"/>
              <w:spacing w:before="20" w:after="20"/>
            </w:pPr>
          </w:p>
        </w:tc>
        <w:tc>
          <w:tcPr>
            <w:tcW w:w="986" w:type="dxa"/>
            <w:tcBorders>
              <w:top w:val="single" w:sz="6" w:space="0" w:color="auto"/>
              <w:bottom w:val="single" w:sz="6" w:space="0" w:color="auto"/>
            </w:tcBorders>
            <w:vAlign w:val="center"/>
          </w:tcPr>
          <w:p w14:paraId="6BAAAC09" w14:textId="65006A05" w:rsidR="00B56CE6" w:rsidRPr="003D38FB" w:rsidRDefault="00B56CE6" w:rsidP="00800EA7">
            <w:pPr>
              <w:pStyle w:val="DataField"/>
              <w:spacing w:before="20" w:after="20"/>
              <w:jc w:val="center"/>
            </w:pPr>
            <w:r>
              <w:t>06/12</w:t>
            </w:r>
          </w:p>
        </w:tc>
        <w:tc>
          <w:tcPr>
            <w:tcW w:w="910" w:type="dxa"/>
            <w:tcBorders>
              <w:top w:val="single" w:sz="6" w:space="0" w:color="auto"/>
              <w:bottom w:val="single" w:sz="6" w:space="0" w:color="auto"/>
            </w:tcBorders>
            <w:vAlign w:val="center"/>
          </w:tcPr>
          <w:p w14:paraId="0D96D327" w14:textId="1B4C1FEA" w:rsidR="00B56CE6" w:rsidRPr="003D38FB" w:rsidRDefault="00B56CE6" w:rsidP="00800EA7">
            <w:pPr>
              <w:pStyle w:val="DataField"/>
              <w:spacing w:before="20" w:after="20"/>
              <w:jc w:val="center"/>
            </w:pPr>
            <w:r>
              <w:t>06/14</w:t>
            </w:r>
          </w:p>
        </w:tc>
        <w:tc>
          <w:tcPr>
            <w:tcW w:w="1803" w:type="dxa"/>
            <w:tcBorders>
              <w:top w:val="single" w:sz="6" w:space="0" w:color="auto"/>
              <w:bottom w:val="single" w:sz="6" w:space="0" w:color="auto"/>
            </w:tcBorders>
            <w:vAlign w:val="center"/>
          </w:tcPr>
          <w:p w14:paraId="6E2F38A3" w14:textId="1CAC4BB1" w:rsidR="00B56CE6" w:rsidRPr="003D38FB" w:rsidRDefault="00B56CE6" w:rsidP="00800EA7">
            <w:pPr>
              <w:pStyle w:val="DataField"/>
              <w:spacing w:before="20" w:after="20"/>
            </w:pPr>
            <w:r w:rsidRPr="002014F1">
              <w:t>General Surgery</w:t>
            </w:r>
          </w:p>
        </w:tc>
        <w:tc>
          <w:tcPr>
            <w:tcW w:w="2434" w:type="dxa"/>
            <w:tcBorders>
              <w:top w:val="single" w:sz="6" w:space="0" w:color="auto"/>
              <w:bottom w:val="single" w:sz="6" w:space="0" w:color="auto"/>
            </w:tcBorders>
            <w:vAlign w:val="center"/>
          </w:tcPr>
          <w:p w14:paraId="249CAB45" w14:textId="18E094CD" w:rsidR="00B56CE6" w:rsidRPr="003D38FB" w:rsidRDefault="00B56CE6" w:rsidP="00800EA7">
            <w:pPr>
              <w:pStyle w:val="DataField"/>
              <w:spacing w:before="20" w:after="20"/>
            </w:pPr>
            <w:r>
              <w:t>UNC-Hospitals</w:t>
            </w:r>
          </w:p>
        </w:tc>
        <w:tc>
          <w:tcPr>
            <w:tcW w:w="2435" w:type="dxa"/>
            <w:tcBorders>
              <w:top w:val="single" w:sz="6" w:space="0" w:color="auto"/>
              <w:bottom w:val="single" w:sz="6" w:space="0" w:color="auto"/>
            </w:tcBorders>
            <w:vAlign w:val="center"/>
          </w:tcPr>
          <w:p w14:paraId="3F96C0EF" w14:textId="22E08DA7" w:rsidR="00B56CE6" w:rsidRDefault="00B56CE6" w:rsidP="00B56CE6">
            <w:pPr>
              <w:pStyle w:val="DataField"/>
              <w:spacing w:before="20" w:after="20"/>
            </w:pPr>
            <w:r>
              <w:t>Chair: Anthony Meyer, MD, PhD</w:t>
            </w:r>
          </w:p>
          <w:p w14:paraId="02F9A597" w14:textId="790DE2BC" w:rsidR="00B56CE6" w:rsidRDefault="0088280B" w:rsidP="00B56CE6">
            <w:pPr>
              <w:pStyle w:val="DataField"/>
              <w:spacing w:before="20" w:after="20"/>
            </w:pPr>
            <w:r>
              <w:t xml:space="preserve">Residency </w:t>
            </w:r>
            <w:r w:rsidR="00B56CE6">
              <w:t>Director: Michael Meyers, MD</w:t>
            </w:r>
          </w:p>
          <w:p w14:paraId="296338D4" w14:textId="4ADFB398" w:rsidR="00B56CE6" w:rsidRPr="003D38FB" w:rsidRDefault="00B56CE6" w:rsidP="00B56CE6">
            <w:pPr>
              <w:pStyle w:val="DataField"/>
              <w:spacing w:before="20" w:after="20"/>
            </w:pPr>
          </w:p>
        </w:tc>
      </w:tr>
      <w:tr w:rsidR="00B56CE6" w:rsidRPr="00182D87" w14:paraId="6B263AD2" w14:textId="77777777" w:rsidTr="00800EA7">
        <w:trPr>
          <w:cantSplit/>
          <w:trHeight w:val="288"/>
          <w:jc w:val="center"/>
        </w:trPr>
        <w:tc>
          <w:tcPr>
            <w:tcW w:w="2088" w:type="dxa"/>
            <w:tcBorders>
              <w:top w:val="single" w:sz="6" w:space="0" w:color="auto"/>
            </w:tcBorders>
          </w:tcPr>
          <w:p w14:paraId="1B9C07F5" w14:textId="23DE7BA5" w:rsidR="00B56CE6" w:rsidRPr="002014F1" w:rsidRDefault="00B56CE6" w:rsidP="00800EA7">
            <w:pPr>
              <w:pStyle w:val="DataField"/>
              <w:spacing w:before="20" w:after="20"/>
            </w:pPr>
            <w:r>
              <w:t>Research Associate</w:t>
            </w:r>
            <w:r w:rsidR="00073FD7">
              <w:t xml:space="preserve"> Fellow</w:t>
            </w:r>
          </w:p>
        </w:tc>
        <w:tc>
          <w:tcPr>
            <w:tcW w:w="986" w:type="dxa"/>
            <w:tcBorders>
              <w:top w:val="single" w:sz="6" w:space="0" w:color="auto"/>
            </w:tcBorders>
          </w:tcPr>
          <w:p w14:paraId="4BEA0B0F" w14:textId="10A65794" w:rsidR="00B56CE6" w:rsidRDefault="00B56CE6" w:rsidP="00B56CE6">
            <w:pPr>
              <w:pStyle w:val="DataField"/>
              <w:spacing w:before="20" w:after="20"/>
              <w:jc w:val="center"/>
            </w:pPr>
            <w:r>
              <w:t>07/2014</w:t>
            </w:r>
          </w:p>
        </w:tc>
        <w:tc>
          <w:tcPr>
            <w:tcW w:w="910" w:type="dxa"/>
            <w:tcBorders>
              <w:top w:val="single" w:sz="6" w:space="0" w:color="auto"/>
            </w:tcBorders>
          </w:tcPr>
          <w:p w14:paraId="6CB71C1B" w14:textId="60672FD9" w:rsidR="00B56CE6" w:rsidRDefault="00B56CE6" w:rsidP="00800EA7">
            <w:pPr>
              <w:pStyle w:val="DataField"/>
              <w:spacing w:before="20" w:after="20"/>
              <w:jc w:val="center"/>
            </w:pPr>
            <w:r>
              <w:rPr>
                <w:b/>
              </w:rPr>
              <w:t>Current</w:t>
            </w:r>
          </w:p>
        </w:tc>
        <w:tc>
          <w:tcPr>
            <w:tcW w:w="1803" w:type="dxa"/>
            <w:tcBorders>
              <w:top w:val="single" w:sz="6" w:space="0" w:color="auto"/>
            </w:tcBorders>
          </w:tcPr>
          <w:p w14:paraId="7AB94B98" w14:textId="138C7E0A" w:rsidR="00B56CE6" w:rsidRDefault="00B56CE6" w:rsidP="00800EA7">
            <w:pPr>
              <w:pStyle w:val="DataField"/>
              <w:spacing w:before="20" w:after="20"/>
            </w:pPr>
            <w:r>
              <w:t>Alcohol Studies/</w:t>
            </w:r>
          </w:p>
          <w:p w14:paraId="47BE39F5" w14:textId="626D3B65" w:rsidR="00B56CE6" w:rsidRPr="002014F1" w:rsidRDefault="00B56CE6" w:rsidP="00800EA7">
            <w:pPr>
              <w:pStyle w:val="DataField"/>
              <w:spacing w:before="20" w:after="20"/>
            </w:pPr>
            <w:r>
              <w:t>Neurobiology</w:t>
            </w:r>
          </w:p>
        </w:tc>
        <w:tc>
          <w:tcPr>
            <w:tcW w:w="2434" w:type="dxa"/>
            <w:tcBorders>
              <w:top w:val="single" w:sz="6" w:space="0" w:color="auto"/>
            </w:tcBorders>
          </w:tcPr>
          <w:p w14:paraId="67C25979" w14:textId="2A96B3C1" w:rsidR="00B56CE6" w:rsidRPr="002014F1" w:rsidRDefault="00B56CE6" w:rsidP="00800EA7">
            <w:pPr>
              <w:pStyle w:val="DataField"/>
              <w:spacing w:before="20" w:after="20"/>
            </w:pPr>
            <w:r>
              <w:t>UNC-CH Bowles Center for Alcohol Studies</w:t>
            </w:r>
          </w:p>
        </w:tc>
        <w:tc>
          <w:tcPr>
            <w:tcW w:w="2435" w:type="dxa"/>
            <w:tcBorders>
              <w:top w:val="single" w:sz="6" w:space="0" w:color="auto"/>
            </w:tcBorders>
          </w:tcPr>
          <w:p w14:paraId="25EF5F42" w14:textId="0FCC1223" w:rsidR="00B56CE6" w:rsidRDefault="00B56CE6" w:rsidP="00B56CE6">
            <w:pPr>
              <w:pStyle w:val="DataField"/>
              <w:spacing w:before="20" w:after="20"/>
            </w:pPr>
            <w:r>
              <w:t>Fulton T. Crews, PhD</w:t>
            </w:r>
          </w:p>
        </w:tc>
      </w:tr>
    </w:tbl>
    <w:p w14:paraId="0AC10065" w14:textId="3195FF3B" w:rsidR="00215CA3" w:rsidRPr="00914E60" w:rsidRDefault="00FF02D0" w:rsidP="00914E60">
      <w:pPr>
        <w:pStyle w:val="Heading2"/>
      </w:pPr>
      <w:r w:rsidRPr="00914E60">
        <w:t>Academic and Professional Honors</w:t>
      </w:r>
    </w:p>
    <w:p w14:paraId="4F710904" w14:textId="77777777" w:rsidR="008148E9" w:rsidRDefault="008148E9" w:rsidP="005A3373">
      <w:pPr>
        <w:tabs>
          <w:tab w:val="left" w:pos="1440"/>
        </w:tabs>
        <w:rPr>
          <w:rFonts w:cs="Arial"/>
          <w:szCs w:val="22"/>
        </w:rPr>
      </w:pPr>
    </w:p>
    <w:p w14:paraId="4FCE666E" w14:textId="77777777" w:rsidR="005A3373" w:rsidRDefault="005A3373" w:rsidP="005A3373">
      <w:pPr>
        <w:tabs>
          <w:tab w:val="left" w:pos="1440"/>
        </w:tabs>
        <w:rPr>
          <w:rFonts w:cs="Arial"/>
          <w:szCs w:val="22"/>
        </w:rPr>
      </w:pPr>
      <w:r>
        <w:rPr>
          <w:rFonts w:cs="Arial"/>
          <w:szCs w:val="22"/>
        </w:rPr>
        <w:t>1999 – 2003</w:t>
      </w:r>
      <w:r>
        <w:rPr>
          <w:rFonts w:cs="Arial"/>
          <w:szCs w:val="22"/>
        </w:rPr>
        <w:tab/>
        <w:t>University Achievement Award, University of Virginia</w:t>
      </w:r>
    </w:p>
    <w:p w14:paraId="3C3C7316" w14:textId="77777777" w:rsidR="005A3373" w:rsidRDefault="005A3373" w:rsidP="005A3373">
      <w:pPr>
        <w:tabs>
          <w:tab w:val="left" w:pos="1440"/>
        </w:tabs>
        <w:rPr>
          <w:rFonts w:cs="Arial"/>
          <w:szCs w:val="22"/>
        </w:rPr>
      </w:pPr>
      <w:r>
        <w:rPr>
          <w:rFonts w:cs="Arial"/>
          <w:szCs w:val="22"/>
        </w:rPr>
        <w:t>1999 - 2003</w:t>
      </w:r>
      <w:r>
        <w:rPr>
          <w:rFonts w:cs="Arial"/>
          <w:szCs w:val="22"/>
        </w:rPr>
        <w:tab/>
        <w:t>Rodman Scholar, University of Virginia</w:t>
      </w:r>
    </w:p>
    <w:p w14:paraId="7617E6C2" w14:textId="000C5995" w:rsidR="005A3373" w:rsidRDefault="005A3373" w:rsidP="005A3373">
      <w:pPr>
        <w:tabs>
          <w:tab w:val="left" w:pos="1440"/>
        </w:tabs>
        <w:rPr>
          <w:rFonts w:cs="Arial"/>
          <w:szCs w:val="22"/>
        </w:rPr>
      </w:pPr>
      <w:r>
        <w:rPr>
          <w:rFonts w:cs="Arial"/>
          <w:szCs w:val="22"/>
        </w:rPr>
        <w:t>2002 – 2003</w:t>
      </w:r>
      <w:r>
        <w:rPr>
          <w:rFonts w:cs="Arial"/>
          <w:szCs w:val="22"/>
        </w:rPr>
        <w:tab/>
        <w:t>Virginia Engineering Foundation Award, University of Virginia</w:t>
      </w:r>
    </w:p>
    <w:p w14:paraId="74D54693" w14:textId="1D09D704" w:rsidR="006F26A5" w:rsidRDefault="006F26A5" w:rsidP="005A3373">
      <w:pPr>
        <w:tabs>
          <w:tab w:val="left" w:pos="1440"/>
        </w:tabs>
        <w:rPr>
          <w:rFonts w:cs="Arial"/>
          <w:szCs w:val="22"/>
        </w:rPr>
      </w:pPr>
      <w:r>
        <w:rPr>
          <w:rFonts w:cs="Arial"/>
          <w:szCs w:val="22"/>
        </w:rPr>
        <w:t>2003</w:t>
      </w:r>
      <w:r>
        <w:rPr>
          <w:rFonts w:cs="Arial"/>
          <w:szCs w:val="22"/>
        </w:rPr>
        <w:tab/>
        <w:t>BS in Chemical Engineering with Distinction</w:t>
      </w:r>
    </w:p>
    <w:p w14:paraId="3E68E305" w14:textId="77777777" w:rsidR="00C36204" w:rsidRDefault="005A3373" w:rsidP="00C36204">
      <w:pPr>
        <w:tabs>
          <w:tab w:val="left" w:pos="1440"/>
        </w:tabs>
        <w:ind w:left="1260" w:hanging="1260"/>
        <w:rPr>
          <w:rFonts w:cs="Arial"/>
          <w:szCs w:val="22"/>
        </w:rPr>
      </w:pPr>
      <w:r>
        <w:rPr>
          <w:rFonts w:cs="Arial"/>
          <w:szCs w:val="22"/>
        </w:rPr>
        <w:t>2004-2005</w:t>
      </w:r>
      <w:r>
        <w:rPr>
          <w:rFonts w:cs="Arial"/>
          <w:szCs w:val="22"/>
        </w:rPr>
        <w:tab/>
        <w:t xml:space="preserve">   University of North Carolina Chancellor’s Diversity Task Force</w:t>
      </w:r>
    </w:p>
    <w:p w14:paraId="4EFAA54E" w14:textId="00A47171" w:rsidR="006B015F" w:rsidRDefault="006B015F" w:rsidP="00C36204">
      <w:pPr>
        <w:tabs>
          <w:tab w:val="left" w:pos="1440"/>
        </w:tabs>
        <w:ind w:left="1260" w:hanging="1260"/>
        <w:rPr>
          <w:rFonts w:cs="Arial"/>
          <w:szCs w:val="22"/>
        </w:rPr>
      </w:pPr>
      <w:r>
        <w:rPr>
          <w:rFonts w:cs="Arial"/>
          <w:szCs w:val="22"/>
        </w:rPr>
        <w:t>2004-present</w:t>
      </w:r>
      <w:r>
        <w:rPr>
          <w:rFonts w:cs="Arial"/>
          <w:szCs w:val="22"/>
        </w:rPr>
        <w:tab/>
        <w:t>John B. Graham Research Society</w:t>
      </w:r>
    </w:p>
    <w:p w14:paraId="2D836865" w14:textId="5B7BEA33" w:rsidR="00C36204" w:rsidRPr="00A56644" w:rsidRDefault="00A56644" w:rsidP="00A56644">
      <w:pPr>
        <w:tabs>
          <w:tab w:val="left" w:pos="1440"/>
        </w:tabs>
        <w:ind w:left="1440" w:hanging="1440"/>
        <w:rPr>
          <w:rFonts w:cs="Arial"/>
          <w:b/>
          <w:szCs w:val="22"/>
        </w:rPr>
      </w:pPr>
      <w:r>
        <w:rPr>
          <w:rFonts w:cs="Arial"/>
          <w:szCs w:val="22"/>
        </w:rPr>
        <w:t>2008-2012</w:t>
      </w:r>
      <w:r>
        <w:rPr>
          <w:rFonts w:cs="Arial"/>
          <w:szCs w:val="22"/>
        </w:rPr>
        <w:tab/>
      </w:r>
      <w:r w:rsidR="00C36204" w:rsidRPr="00A56644">
        <w:rPr>
          <w:b/>
        </w:rPr>
        <w:t xml:space="preserve">National </w:t>
      </w:r>
      <w:r w:rsidR="00C36204" w:rsidRPr="00A56644">
        <w:rPr>
          <w:b/>
          <w:szCs w:val="22"/>
        </w:rPr>
        <w:t>Institute on Alcohol Abuse and Alcoholism: Ruth Kirschstein NRSA F30 award for MD/PhD students (</w:t>
      </w:r>
      <w:r w:rsidR="00703505">
        <w:rPr>
          <w:rFonts w:cs="Arial"/>
          <w:b/>
          <w:szCs w:val="22"/>
        </w:rPr>
        <w:t>1F30A A018051</w:t>
      </w:r>
      <w:r w:rsidR="00C36204" w:rsidRPr="00A56644">
        <w:rPr>
          <w:rFonts w:cs="Arial"/>
          <w:b/>
          <w:szCs w:val="22"/>
        </w:rPr>
        <w:t>)</w:t>
      </w:r>
    </w:p>
    <w:p w14:paraId="08CBB42A" w14:textId="77777777" w:rsidR="00C36204" w:rsidRDefault="00C36204" w:rsidP="00C36204">
      <w:pPr>
        <w:tabs>
          <w:tab w:val="left" w:pos="1440"/>
        </w:tabs>
        <w:ind w:left="1260" w:hanging="1260"/>
      </w:pPr>
      <w:r w:rsidRPr="00A56644">
        <w:rPr>
          <w:szCs w:val="22"/>
        </w:rPr>
        <w:t>2009</w:t>
      </w:r>
      <w:r w:rsidRPr="00A56644">
        <w:rPr>
          <w:szCs w:val="22"/>
        </w:rPr>
        <w:tab/>
      </w:r>
      <w:r w:rsidRPr="00A56644">
        <w:rPr>
          <w:szCs w:val="22"/>
        </w:rPr>
        <w:tab/>
        <w:t xml:space="preserve">Research selected as one of the </w:t>
      </w:r>
      <w:r w:rsidRPr="00A56644">
        <w:rPr>
          <w:i/>
          <w:szCs w:val="22"/>
        </w:rPr>
        <w:t>“Hot Topics</w:t>
      </w:r>
      <w:r w:rsidRPr="00C36204">
        <w:rPr>
          <w:i/>
        </w:rPr>
        <w:t>”</w:t>
      </w:r>
      <w:r w:rsidRPr="00C36204">
        <w:t xml:space="preserve"> and pr</w:t>
      </w:r>
      <w:r>
        <w:t>ess release for the Society for</w:t>
      </w:r>
    </w:p>
    <w:p w14:paraId="1F48E9A9" w14:textId="77777777" w:rsidR="00C36204" w:rsidRDefault="00C36204" w:rsidP="00C36204">
      <w:pPr>
        <w:tabs>
          <w:tab w:val="left" w:pos="1440"/>
        </w:tabs>
        <w:ind w:left="1260" w:hanging="1260"/>
        <w:rPr>
          <w:i/>
        </w:rPr>
      </w:pPr>
      <w:r>
        <w:tab/>
      </w:r>
      <w:r>
        <w:tab/>
      </w:r>
      <w:r w:rsidRPr="00C36204">
        <w:t>Neuroscience 2009 annual meeting:</w:t>
      </w:r>
      <w:r>
        <w:t xml:space="preserve"> </w:t>
      </w:r>
      <w:r w:rsidRPr="0053786F">
        <w:rPr>
          <w:i/>
        </w:rPr>
        <w:t xml:space="preserve">Effects of Adolescent Binge-Drinking on Adult Behavior </w:t>
      </w:r>
    </w:p>
    <w:p w14:paraId="516047BF" w14:textId="77777777" w:rsidR="00C36204" w:rsidRDefault="00C36204" w:rsidP="00C36204">
      <w:pPr>
        <w:tabs>
          <w:tab w:val="left" w:pos="1440"/>
        </w:tabs>
        <w:ind w:left="1260" w:hanging="1260"/>
        <w:rPr>
          <w:i/>
        </w:rPr>
      </w:pPr>
      <w:r>
        <w:rPr>
          <w:i/>
        </w:rPr>
        <w:tab/>
      </w:r>
      <w:r>
        <w:rPr>
          <w:i/>
        </w:rPr>
        <w:tab/>
      </w:r>
      <w:r w:rsidRPr="0053786F">
        <w:rPr>
          <w:i/>
        </w:rPr>
        <w:t xml:space="preserve">and Brain Structure in Mice: Changes in brain volume associated with increased anxiety and </w:t>
      </w:r>
    </w:p>
    <w:p w14:paraId="77E2794F" w14:textId="4E8FEDAF" w:rsidR="00C36204" w:rsidRDefault="00C36204" w:rsidP="00C36204">
      <w:pPr>
        <w:tabs>
          <w:tab w:val="left" w:pos="1440"/>
        </w:tabs>
        <w:ind w:left="1260" w:hanging="1260"/>
        <w:rPr>
          <w:b/>
        </w:rPr>
      </w:pPr>
      <w:r>
        <w:rPr>
          <w:i/>
        </w:rPr>
        <w:tab/>
      </w:r>
      <w:r>
        <w:rPr>
          <w:i/>
        </w:rPr>
        <w:tab/>
      </w:r>
      <w:r w:rsidRPr="0053786F">
        <w:rPr>
          <w:i/>
        </w:rPr>
        <w:t>impaired learning</w:t>
      </w:r>
      <w:r w:rsidRPr="0053786F">
        <w:rPr>
          <w:b/>
        </w:rPr>
        <w:t xml:space="preserve"> </w:t>
      </w:r>
    </w:p>
    <w:p w14:paraId="44FEF2FD" w14:textId="0CB08281" w:rsidR="005E0C1F" w:rsidRDefault="005E0C1F" w:rsidP="00C36204">
      <w:pPr>
        <w:tabs>
          <w:tab w:val="left" w:pos="1440"/>
        </w:tabs>
        <w:ind w:left="1260" w:hanging="1260"/>
        <w:rPr>
          <w:lang w:val="en"/>
        </w:rPr>
      </w:pPr>
      <w:r w:rsidRPr="005E0C1F">
        <w:t>2009</w:t>
      </w:r>
      <w:r>
        <w:tab/>
        <w:t xml:space="preserve"> </w:t>
      </w:r>
      <w:r>
        <w:tab/>
        <w:t xml:space="preserve">Local news coverage: </w:t>
      </w:r>
      <w:hyperlink r:id="rId12" w:history="1">
        <w:r w:rsidRPr="00BF28ED">
          <w:rPr>
            <w:rStyle w:val="Hyperlink"/>
            <w:lang w:val="en"/>
          </w:rPr>
          <w:t>http://www.wral.com/lifestyles/healthteam/story/9385540/</w:t>
        </w:r>
      </w:hyperlink>
      <w:r>
        <w:rPr>
          <w:lang w:val="en"/>
        </w:rPr>
        <w:t xml:space="preserve"> </w:t>
      </w:r>
    </w:p>
    <w:p w14:paraId="029E1FD4" w14:textId="4527E481" w:rsidR="005E0C1F" w:rsidRPr="005E0C1F" w:rsidRDefault="005E0C1F" w:rsidP="00C36204">
      <w:pPr>
        <w:tabs>
          <w:tab w:val="left" w:pos="1440"/>
        </w:tabs>
        <w:ind w:left="1260" w:hanging="1260"/>
      </w:pPr>
      <w:r>
        <w:rPr>
          <w:lang w:val="en"/>
        </w:rPr>
        <w:t>2009</w:t>
      </w:r>
      <w:r>
        <w:rPr>
          <w:lang w:val="en"/>
        </w:rPr>
        <w:tab/>
      </w:r>
      <w:r>
        <w:rPr>
          <w:lang w:val="en"/>
        </w:rPr>
        <w:tab/>
        <w:t xml:space="preserve">University of North Carolina news coverage: </w:t>
      </w:r>
      <w:hyperlink r:id="rId13" w:history="1">
        <w:r w:rsidRPr="00BF28ED">
          <w:rPr>
            <w:rStyle w:val="Hyperlink"/>
          </w:rPr>
          <w:t>http://news.unchealthcare.org/news/2011/april</w:t>
        </w:r>
      </w:hyperlink>
    </w:p>
    <w:p w14:paraId="0A9000B0" w14:textId="35AAE55D" w:rsidR="00C36204" w:rsidRDefault="00C36204" w:rsidP="00C36204">
      <w:pPr>
        <w:tabs>
          <w:tab w:val="left" w:pos="1440"/>
        </w:tabs>
        <w:ind w:left="1260" w:hanging="1260"/>
      </w:pPr>
      <w:r>
        <w:t>2009-2012</w:t>
      </w:r>
      <w:r>
        <w:tab/>
        <w:t xml:space="preserve">  </w:t>
      </w:r>
      <w:r>
        <w:tab/>
        <w:t xml:space="preserve">Selected for the </w:t>
      </w:r>
      <w:r w:rsidRPr="00C36204">
        <w:t>Neuroscience Scholars Program</w:t>
      </w:r>
      <w:r>
        <w:t>, the Society for Neuroscience</w:t>
      </w:r>
    </w:p>
    <w:p w14:paraId="64A0F729" w14:textId="672863F8" w:rsidR="00791539" w:rsidRDefault="00791539" w:rsidP="00C36204">
      <w:pPr>
        <w:tabs>
          <w:tab w:val="left" w:pos="1440"/>
        </w:tabs>
        <w:ind w:left="1260" w:hanging="1260"/>
        <w:rPr>
          <w:i/>
        </w:rPr>
      </w:pPr>
      <w:r w:rsidRPr="00791539">
        <w:t>2010</w:t>
      </w:r>
      <w:r>
        <w:rPr>
          <w:b/>
        </w:rPr>
        <w:tab/>
      </w:r>
      <w:r>
        <w:rPr>
          <w:b/>
        </w:rPr>
        <w:tab/>
      </w:r>
      <w:r w:rsidRPr="00791539">
        <w:t>Best Graduate Student Presentation Award</w:t>
      </w:r>
      <w:r w:rsidR="00F41BB4">
        <w:t xml:space="preserve">, </w:t>
      </w:r>
      <w:r w:rsidR="00F41BB4" w:rsidRPr="00791539">
        <w:t>UNC Radiology Research Day</w:t>
      </w:r>
      <w:r>
        <w:t xml:space="preserve">: </w:t>
      </w:r>
      <w:r w:rsidRPr="00EF7D79">
        <w:rPr>
          <w:i/>
        </w:rPr>
        <w:t xml:space="preserve">Models of </w:t>
      </w:r>
    </w:p>
    <w:p w14:paraId="7458EA96" w14:textId="4BB67330" w:rsidR="00791539" w:rsidRDefault="00791539" w:rsidP="00C36204">
      <w:pPr>
        <w:tabs>
          <w:tab w:val="left" w:pos="1440"/>
        </w:tabs>
        <w:ind w:left="1260" w:hanging="1260"/>
      </w:pPr>
      <w:r>
        <w:rPr>
          <w:b/>
        </w:rPr>
        <w:tab/>
      </w:r>
      <w:r>
        <w:rPr>
          <w:b/>
        </w:rPr>
        <w:tab/>
      </w:r>
      <w:r w:rsidRPr="00EF7D79">
        <w:rPr>
          <w:i/>
        </w:rPr>
        <w:t>Binge Drinking During Adolescence Alter the Adult Brain: A Multidisciplinary Approach</w:t>
      </w:r>
    </w:p>
    <w:p w14:paraId="34BCB0FF" w14:textId="167AFBBE" w:rsidR="00D327CB" w:rsidRDefault="005A3373" w:rsidP="005A3373">
      <w:pPr>
        <w:pStyle w:val="DataField"/>
      </w:pPr>
      <w:r>
        <w:t>2013</w:t>
      </w:r>
      <w:r>
        <w:tab/>
      </w:r>
      <w:r>
        <w:tab/>
      </w:r>
      <w:r>
        <w:tab/>
      </w:r>
      <w:r w:rsidR="00D327CB" w:rsidRPr="00652927">
        <w:t>Eskelund Award for Excellence in Pediatric Surgery</w:t>
      </w:r>
      <w:r w:rsidR="001D7821">
        <w:t xml:space="preserve">, </w:t>
      </w:r>
      <w:r w:rsidR="00D327CB">
        <w:t xml:space="preserve">UNC-Hospitals, Department of Pediatric </w:t>
      </w:r>
    </w:p>
    <w:p w14:paraId="6A362BD9" w14:textId="45DEF5E9" w:rsidR="005A3373" w:rsidRDefault="00D327CB" w:rsidP="00D327CB">
      <w:pPr>
        <w:pStyle w:val="DataField"/>
        <w:ind w:left="1080" w:firstLine="360"/>
      </w:pPr>
      <w:r>
        <w:t xml:space="preserve">Surgery </w:t>
      </w:r>
    </w:p>
    <w:p w14:paraId="33799F86" w14:textId="2701CADA" w:rsidR="00C36204" w:rsidRDefault="00C36204" w:rsidP="00D327CB">
      <w:pPr>
        <w:pStyle w:val="DataField"/>
      </w:pPr>
      <w:r>
        <w:t>2015</w:t>
      </w:r>
      <w:r>
        <w:tab/>
      </w:r>
      <w:r>
        <w:tab/>
      </w:r>
      <w:r w:rsidR="00D327CB">
        <w:tab/>
      </w:r>
      <w:r>
        <w:t>Society for Neuroscience</w:t>
      </w:r>
      <w:r w:rsidR="00101BE5">
        <w:t>, Member</w:t>
      </w:r>
    </w:p>
    <w:p w14:paraId="04C2D25B" w14:textId="55101A2C" w:rsidR="001D7821" w:rsidRDefault="001D7821" w:rsidP="00D327CB">
      <w:pPr>
        <w:pStyle w:val="DataField"/>
      </w:pPr>
      <w:r>
        <w:t>2015</w:t>
      </w:r>
      <w:r>
        <w:tab/>
      </w:r>
      <w:r>
        <w:tab/>
      </w:r>
      <w:r>
        <w:tab/>
        <w:t>Gubernatorial Appointment to the Minority Health</w:t>
      </w:r>
      <w:r w:rsidR="0005760B">
        <w:t xml:space="preserve"> Advisory Committee by NC Governor</w:t>
      </w:r>
      <w:r w:rsidR="00B508C9">
        <w:t>, Chair</w:t>
      </w:r>
    </w:p>
    <w:p w14:paraId="73AF9BF5" w14:textId="77777777" w:rsidR="00A56644" w:rsidRDefault="00EF205E" w:rsidP="00A56644">
      <w:pPr>
        <w:pStyle w:val="DataField"/>
      </w:pPr>
      <w:r>
        <w:t>2016</w:t>
      </w:r>
      <w:r>
        <w:tab/>
      </w:r>
      <w:r>
        <w:tab/>
      </w:r>
      <w:r>
        <w:tab/>
      </w:r>
      <w:r w:rsidRPr="009D0959">
        <w:rPr>
          <w:b/>
        </w:rPr>
        <w:t>ISBRA/ESBRA Junior Investigator Award</w:t>
      </w:r>
    </w:p>
    <w:p w14:paraId="0411CE85" w14:textId="77777777" w:rsidR="00A56644" w:rsidRDefault="00A56644" w:rsidP="00A56644">
      <w:pPr>
        <w:pStyle w:val="DataField"/>
        <w:ind w:left="1440" w:hanging="1440"/>
        <w:rPr>
          <w:b/>
        </w:rPr>
      </w:pPr>
      <w:r>
        <w:t>2017</w:t>
      </w:r>
      <w:r>
        <w:tab/>
      </w:r>
      <w:r w:rsidRPr="00FA6589">
        <w:rPr>
          <w:b/>
        </w:rPr>
        <w:t>National Institute on Alc</w:t>
      </w:r>
      <w:r>
        <w:rPr>
          <w:b/>
        </w:rPr>
        <w:t xml:space="preserve">ohol Abuse and Alcoholism (NIAAA): K08 </w:t>
      </w:r>
      <w:r w:rsidRPr="001E7015">
        <w:rPr>
          <w:b/>
        </w:rPr>
        <w:t>Mentored Clinical Scientist Research Career Development</w:t>
      </w:r>
      <w:r>
        <w:rPr>
          <w:b/>
        </w:rPr>
        <w:t xml:space="preserve"> Award (AA024829)</w:t>
      </w:r>
    </w:p>
    <w:p w14:paraId="17A46914" w14:textId="0F171874" w:rsidR="00A56644" w:rsidRPr="00A56644" w:rsidRDefault="00A56644" w:rsidP="00A56644">
      <w:pPr>
        <w:pStyle w:val="DataField"/>
        <w:ind w:left="1440" w:hanging="1440"/>
      </w:pPr>
      <w:r>
        <w:t>2017</w:t>
      </w:r>
      <w:r>
        <w:tab/>
      </w:r>
      <w:r w:rsidRPr="006F26A5">
        <w:rPr>
          <w:b/>
        </w:rPr>
        <w:t>NIAAA/NIDA Early Career Investigator Showcase Travel Award</w:t>
      </w:r>
    </w:p>
    <w:p w14:paraId="70800D7B" w14:textId="77777777" w:rsidR="003F295E" w:rsidRDefault="003F295E" w:rsidP="003F295E">
      <w:pPr>
        <w:pStyle w:val="Heading1"/>
      </w:pPr>
      <w:r w:rsidRPr="00914E60">
        <w:lastRenderedPageBreak/>
        <w:t>C.</w:t>
      </w:r>
      <w:r w:rsidRPr="00914E60">
        <w:tab/>
        <w:t>Contributions to Science</w:t>
      </w:r>
      <w:r>
        <w:t xml:space="preserve"> </w:t>
      </w:r>
    </w:p>
    <w:p w14:paraId="7B9209D7" w14:textId="77777777" w:rsidR="003F295E" w:rsidRDefault="003F295E" w:rsidP="003F295E">
      <w:pPr>
        <w:tabs>
          <w:tab w:val="left" w:pos="1089"/>
        </w:tabs>
      </w:pPr>
      <w:r>
        <w:t xml:space="preserve">For a full list of published work visit: </w:t>
      </w:r>
      <w:hyperlink r:id="rId14" w:history="1">
        <w:r w:rsidRPr="000A2179">
          <w:rPr>
            <w:rStyle w:val="Hyperlink"/>
          </w:rPr>
          <w:t>http://www.ncbi.nlm.nih.gov/sites/myncbi/leon.coleman%20jr.1/bibliography/48064712/public/?sort=date&amp;direction=ascending</w:t>
        </w:r>
      </w:hyperlink>
      <w:r>
        <w:t xml:space="preserve"> </w:t>
      </w:r>
    </w:p>
    <w:p w14:paraId="2C906BED" w14:textId="77777777" w:rsidR="003F295E" w:rsidRPr="006D3299" w:rsidRDefault="003F295E" w:rsidP="003F295E">
      <w:pPr>
        <w:tabs>
          <w:tab w:val="left" w:pos="2667"/>
        </w:tabs>
      </w:pPr>
      <w:r>
        <w:tab/>
      </w:r>
    </w:p>
    <w:p w14:paraId="04A9513C" w14:textId="5B73766A" w:rsidR="00B84171" w:rsidRDefault="00113EF8" w:rsidP="00B84171">
      <w:pPr>
        <w:pStyle w:val="ListParagraph"/>
        <w:numPr>
          <w:ilvl w:val="0"/>
          <w:numId w:val="24"/>
        </w:numPr>
        <w:outlineLvl w:val="0"/>
      </w:pPr>
      <w:r>
        <w:t xml:space="preserve">Toll-like Receptor </w:t>
      </w:r>
      <w:r w:rsidR="005669CD">
        <w:t xml:space="preserve">7 </w:t>
      </w:r>
      <w:r>
        <w:t>(TLR</w:t>
      </w:r>
      <w:r w:rsidR="005669CD">
        <w:t>7</w:t>
      </w:r>
      <w:r>
        <w:t>) Signaling</w:t>
      </w:r>
      <w:r w:rsidR="000B5BB1">
        <w:t xml:space="preserve"> and HMGB1 heterocomplexe</w:t>
      </w:r>
      <w:r w:rsidR="005669CD">
        <w:t xml:space="preserve">s regulate immune responses in alcoholism </w:t>
      </w:r>
      <w:r w:rsidR="000B5BB1">
        <w:t>and human burn injury</w:t>
      </w:r>
    </w:p>
    <w:p w14:paraId="6E9E120F" w14:textId="064A4C79" w:rsidR="00B84171" w:rsidRDefault="00B84171" w:rsidP="00B84171">
      <w:pPr>
        <w:pStyle w:val="ListParagraph"/>
        <w:numPr>
          <w:ilvl w:val="0"/>
          <w:numId w:val="25"/>
        </w:numPr>
        <w:outlineLvl w:val="0"/>
        <w:rPr>
          <w:rFonts w:cs="Arial"/>
          <w:szCs w:val="22"/>
        </w:rPr>
      </w:pPr>
      <w:r>
        <w:rPr>
          <w:rFonts w:cs="Arial"/>
          <w:szCs w:val="22"/>
        </w:rPr>
        <w:t xml:space="preserve">Historical Background: Alcohol activates immune signaling and may underlie pathologies of alcoholism and alcohol-related diseases.  </w:t>
      </w:r>
      <w:r w:rsidR="006C3EAD">
        <w:rPr>
          <w:rFonts w:cs="Arial"/>
          <w:szCs w:val="22"/>
        </w:rPr>
        <w:t xml:space="preserve">However, the precise immune mediators and therapeutic targets are unknown.  </w:t>
      </w:r>
      <w:r>
        <w:rPr>
          <w:rFonts w:cs="Arial"/>
          <w:szCs w:val="22"/>
        </w:rPr>
        <w:t>Alcohol</w:t>
      </w:r>
      <w:r w:rsidR="006C3EAD">
        <w:rPr>
          <w:rFonts w:cs="Arial"/>
          <w:szCs w:val="22"/>
        </w:rPr>
        <w:t xml:space="preserve">ics have at least 2-fold worse mortality and morbidity in the setting of critical illness, such as trauma and burn related sepsis.  </w:t>
      </w:r>
      <w:r>
        <w:rPr>
          <w:rFonts w:cs="Arial"/>
          <w:szCs w:val="22"/>
        </w:rPr>
        <w:t xml:space="preserve"> </w:t>
      </w:r>
      <w:r w:rsidR="006C3EAD">
        <w:rPr>
          <w:rFonts w:cs="Arial"/>
          <w:szCs w:val="22"/>
        </w:rPr>
        <w:t xml:space="preserve">Immune mechanisms are involved in the pathology of sepsis, but the immune mediators are unknown.  </w:t>
      </w:r>
    </w:p>
    <w:p w14:paraId="4127AA2F" w14:textId="21E1CD9D" w:rsidR="00B84171" w:rsidRPr="00800EA7" w:rsidRDefault="00B84171" w:rsidP="00B84171">
      <w:pPr>
        <w:pStyle w:val="ListParagraph"/>
        <w:numPr>
          <w:ilvl w:val="0"/>
          <w:numId w:val="25"/>
        </w:numPr>
        <w:outlineLvl w:val="0"/>
      </w:pPr>
      <w:r>
        <w:rPr>
          <w:rFonts w:cs="Arial"/>
          <w:szCs w:val="22"/>
        </w:rPr>
        <w:t>Central Findings: We found that binge alcohol causes release of the ‘master regul</w:t>
      </w:r>
      <w:r w:rsidR="006C3EAD">
        <w:rPr>
          <w:rFonts w:cs="Arial"/>
          <w:szCs w:val="22"/>
        </w:rPr>
        <w:t xml:space="preserve">ator’ of immune function, HMGB1.  HMGB1 formed complexes with the endogenous agonist for TLR7, miRNA let-7b associated with its secretion in microvesicles.  HMGB1 also forms synergistic complexes with </w:t>
      </w:r>
      <w:r>
        <w:rPr>
          <w:rFonts w:cs="Arial"/>
          <w:szCs w:val="22"/>
        </w:rPr>
        <w:t>IL-1</w:t>
      </w:r>
      <w:r w:rsidRPr="008F0712">
        <w:rPr>
          <w:rFonts w:ascii="Symbol" w:hAnsi="Symbol" w:cs="Arial"/>
          <w:szCs w:val="22"/>
        </w:rPr>
        <w:t></w:t>
      </w:r>
      <w:r w:rsidR="006C3EAD">
        <w:rPr>
          <w:rFonts w:cs="Arial"/>
          <w:szCs w:val="22"/>
        </w:rPr>
        <w:t xml:space="preserve">, both in the alcoholic brain and in plasma after burn injuries.  Thus, these two disease states (alcoholism and sepsis) share similar immune mechanisms.  This could underlie the worsened outcomes of alcoholics in the setting of sepsis and critical illness.  </w:t>
      </w:r>
    </w:p>
    <w:p w14:paraId="29B893BC" w14:textId="6F3B3B74" w:rsidR="00B84171" w:rsidRPr="00800EA7" w:rsidRDefault="00B84171" w:rsidP="00B84171">
      <w:pPr>
        <w:pStyle w:val="ListParagraph"/>
        <w:numPr>
          <w:ilvl w:val="0"/>
          <w:numId w:val="25"/>
        </w:numPr>
        <w:outlineLvl w:val="0"/>
      </w:pPr>
      <w:r>
        <w:rPr>
          <w:rFonts w:cs="Arial"/>
          <w:szCs w:val="22"/>
        </w:rPr>
        <w:t xml:space="preserve">Relevance:  These findings are novel in that they identify </w:t>
      </w:r>
      <w:r w:rsidR="006C3EAD">
        <w:rPr>
          <w:rFonts w:cs="Arial"/>
          <w:szCs w:val="22"/>
        </w:rPr>
        <w:t>endogenous TLR agonists and HMGB1 immune heterocomplexes that regulate</w:t>
      </w:r>
      <w:r>
        <w:rPr>
          <w:rFonts w:cs="Arial"/>
          <w:szCs w:val="22"/>
        </w:rPr>
        <w:t xml:space="preserve"> immune function </w:t>
      </w:r>
      <w:r w:rsidR="006C3EAD">
        <w:rPr>
          <w:rFonts w:cs="Arial"/>
          <w:szCs w:val="22"/>
        </w:rPr>
        <w:t>in alcoholism and bur</w:t>
      </w:r>
      <w:r w:rsidR="00E45E5E">
        <w:rPr>
          <w:rFonts w:cs="Arial"/>
          <w:szCs w:val="22"/>
        </w:rPr>
        <w:t xml:space="preserve">n associated immune dysfunction.  We identify TLR7 activation as critical in ethanol-induced neurotoxicity and are investigating the underlying mechanisms.  </w:t>
      </w:r>
    </w:p>
    <w:p w14:paraId="290851CA" w14:textId="775D98DB" w:rsidR="00B84171" w:rsidRPr="00800EA7" w:rsidRDefault="00B84171" w:rsidP="00B84171">
      <w:pPr>
        <w:pStyle w:val="ListParagraph"/>
        <w:numPr>
          <w:ilvl w:val="0"/>
          <w:numId w:val="25"/>
        </w:numPr>
        <w:rPr>
          <w:rFonts w:cs="Arial"/>
          <w:szCs w:val="22"/>
        </w:rPr>
      </w:pPr>
      <w:r w:rsidRPr="00800EA7">
        <w:rPr>
          <w:rFonts w:cs="Arial"/>
          <w:szCs w:val="22"/>
        </w:rPr>
        <w:t xml:space="preserve">Role in work: In conjunction with my </w:t>
      </w:r>
      <w:r>
        <w:rPr>
          <w:rFonts w:cs="Arial"/>
          <w:szCs w:val="22"/>
        </w:rPr>
        <w:t>mentor and collaborators</w:t>
      </w:r>
      <w:r w:rsidRPr="00800EA7">
        <w:rPr>
          <w:rFonts w:cs="Arial"/>
          <w:szCs w:val="22"/>
        </w:rPr>
        <w:t xml:space="preserve">, I </w:t>
      </w:r>
      <w:r w:rsidR="008E2E97">
        <w:rPr>
          <w:rFonts w:cs="Arial"/>
          <w:szCs w:val="22"/>
        </w:rPr>
        <w:t>helped to develop the hypotheses and plan</w:t>
      </w:r>
      <w:r w:rsidRPr="00800EA7">
        <w:rPr>
          <w:rFonts w:cs="Arial"/>
          <w:szCs w:val="22"/>
        </w:rPr>
        <w:t xml:space="preserve"> the experiments.  I performed the experiments, analyzed the tissues and the data. </w:t>
      </w:r>
    </w:p>
    <w:p w14:paraId="3F367897" w14:textId="77777777" w:rsidR="00B84171" w:rsidRPr="007C22BF" w:rsidRDefault="00B84171" w:rsidP="00B84171">
      <w:pPr>
        <w:pStyle w:val="ListParagraph"/>
        <w:numPr>
          <w:ilvl w:val="0"/>
          <w:numId w:val="25"/>
        </w:numPr>
        <w:tabs>
          <w:tab w:val="left" w:pos="1089"/>
        </w:tabs>
        <w:outlineLvl w:val="0"/>
        <w:rPr>
          <w:i/>
        </w:rPr>
      </w:pPr>
      <w:r w:rsidRPr="00C96CB1">
        <w:rPr>
          <w:rFonts w:cs="Arial"/>
          <w:szCs w:val="22"/>
        </w:rPr>
        <w:t>Peer-reviewed publications</w:t>
      </w:r>
    </w:p>
    <w:p w14:paraId="0AE0EC17" w14:textId="323772F7" w:rsidR="00C246CE" w:rsidRPr="00C246CE" w:rsidRDefault="00C246CE" w:rsidP="000B5BB1">
      <w:pPr>
        <w:pStyle w:val="ListParagraph"/>
        <w:numPr>
          <w:ilvl w:val="1"/>
          <w:numId w:val="25"/>
        </w:numPr>
        <w:tabs>
          <w:tab w:val="left" w:pos="1089"/>
        </w:tabs>
        <w:outlineLvl w:val="0"/>
      </w:pPr>
      <w:r>
        <w:rPr>
          <w:b/>
        </w:rPr>
        <w:t>Coleman LG Jr.</w:t>
      </w:r>
      <w:r>
        <w:t>, Crews FT.  Innate Immune Signaling and Alcohol Use Disorders.  March 2018.  Handbook of Experimental Pharmacology. Doi:10.1007/164_2018_92</w:t>
      </w:r>
      <w:bookmarkStart w:id="0" w:name="_GoBack"/>
      <w:bookmarkEnd w:id="0"/>
    </w:p>
    <w:p w14:paraId="5227C1D5" w14:textId="68652247" w:rsidR="000B5BB1" w:rsidRDefault="000B5BB1" w:rsidP="000B5BB1">
      <w:pPr>
        <w:pStyle w:val="ListParagraph"/>
        <w:numPr>
          <w:ilvl w:val="1"/>
          <w:numId w:val="25"/>
        </w:numPr>
        <w:tabs>
          <w:tab w:val="left" w:pos="1089"/>
        </w:tabs>
        <w:outlineLvl w:val="0"/>
      </w:pPr>
      <w:r w:rsidRPr="006F26A5">
        <w:rPr>
          <w:b/>
        </w:rPr>
        <w:t xml:space="preserve">Coleman LG Jr, </w:t>
      </w:r>
      <w:r>
        <w:t xml:space="preserve">Zou, Qin and Crews.  </w:t>
      </w:r>
      <w:r w:rsidRPr="006F26A5">
        <w:t>HMGB1/IL-1β Complexes Regulate Neuroimmune Responses in Alcoholism</w:t>
      </w:r>
      <w:r>
        <w:t xml:space="preserve">.  </w:t>
      </w:r>
      <w:r>
        <w:rPr>
          <w:i/>
        </w:rPr>
        <w:t xml:space="preserve">Brain, Behavior and Immunity </w:t>
      </w:r>
      <w:r w:rsidR="00C246CE">
        <w:t>November</w:t>
      </w:r>
      <w:r>
        <w:rPr>
          <w:i/>
        </w:rPr>
        <w:t xml:space="preserve"> </w:t>
      </w:r>
      <w:r>
        <w:t>2017</w:t>
      </w:r>
      <w:r w:rsidR="00C246CE">
        <w:t>, pii: S0889-1591(17)30483-X, diu 10.1016/j.bbi.2017.10.027</w:t>
      </w:r>
    </w:p>
    <w:p w14:paraId="27BD1A44" w14:textId="77777777" w:rsidR="00B84171" w:rsidRPr="00737824" w:rsidRDefault="00B84171" w:rsidP="00B84171">
      <w:pPr>
        <w:pStyle w:val="ListParagraph"/>
        <w:numPr>
          <w:ilvl w:val="1"/>
          <w:numId w:val="25"/>
        </w:numPr>
      </w:pPr>
      <w:r>
        <w:t xml:space="preserve">Crews FT, Walter TJ, </w:t>
      </w:r>
      <w:r w:rsidRPr="007C22BF">
        <w:rPr>
          <w:b/>
        </w:rPr>
        <w:t>Coleman LG Jr</w:t>
      </w:r>
      <w:r>
        <w:t xml:space="preserve">, Vetreno RP.  </w:t>
      </w:r>
      <w:r w:rsidRPr="00737824">
        <w:t>Toll-like receptor signaling and stages of addiction.</w:t>
      </w:r>
      <w:r>
        <w:t xml:space="preserve">  </w:t>
      </w:r>
      <w:r w:rsidRPr="007C22BF">
        <w:rPr>
          <w:i/>
        </w:rPr>
        <w:t>Psychopharmacology (Berl)</w:t>
      </w:r>
      <w:r>
        <w:t xml:space="preserve">  February 2017, </w:t>
      </w:r>
      <w:r w:rsidRPr="00737824">
        <w:t>doi: 10.1007/s00213-017-4560-6</w:t>
      </w:r>
      <w:r>
        <w:t>.  (Review)</w:t>
      </w:r>
    </w:p>
    <w:p w14:paraId="1CA55B47" w14:textId="77777777" w:rsidR="00B84171" w:rsidRDefault="00B84171" w:rsidP="00B84171">
      <w:pPr>
        <w:pStyle w:val="ListParagraph"/>
        <w:numPr>
          <w:ilvl w:val="1"/>
          <w:numId w:val="25"/>
        </w:numPr>
      </w:pPr>
      <w:r>
        <w:t xml:space="preserve">Crews FT, Lawrimore CJ, Walter TJ, </w:t>
      </w:r>
      <w:r w:rsidRPr="007C22BF">
        <w:rPr>
          <w:b/>
        </w:rPr>
        <w:t xml:space="preserve">Coleman LG Jr.  </w:t>
      </w:r>
      <w:r w:rsidRPr="00737824">
        <w:t>The role of neuroimmune signaling in alcoholism.</w:t>
      </w:r>
      <w:r>
        <w:t xml:space="preserve">  </w:t>
      </w:r>
      <w:r w:rsidRPr="007C22BF">
        <w:rPr>
          <w:i/>
        </w:rPr>
        <w:t xml:space="preserve">Neuropharmacology  </w:t>
      </w:r>
      <w:r>
        <w:t xml:space="preserve">February 2017; </w:t>
      </w:r>
      <w:r w:rsidRPr="00737824">
        <w:t>S0028-3908(17)30037-0</w:t>
      </w:r>
      <w:r>
        <w:t>. (Review)</w:t>
      </w:r>
    </w:p>
    <w:p w14:paraId="0EAB6B98" w14:textId="5719EF60" w:rsidR="00B84171" w:rsidRPr="00AE1CCC" w:rsidRDefault="00B84171" w:rsidP="00B84171">
      <w:pPr>
        <w:pStyle w:val="ListParagraph"/>
        <w:numPr>
          <w:ilvl w:val="1"/>
          <w:numId w:val="25"/>
        </w:numPr>
      </w:pPr>
      <w:r w:rsidRPr="007C22BF">
        <w:rPr>
          <w:b/>
        </w:rPr>
        <w:t>Coleman LG</w:t>
      </w:r>
      <w:r w:rsidR="006D3C47">
        <w:rPr>
          <w:b/>
        </w:rPr>
        <w:t xml:space="preserve"> Jr</w:t>
      </w:r>
      <w:r w:rsidRPr="007C22BF">
        <w:rPr>
          <w:b/>
        </w:rPr>
        <w:t xml:space="preserve">, </w:t>
      </w:r>
      <w:r>
        <w:t xml:space="preserve">Zou J, and Crews FT. </w:t>
      </w:r>
      <w:r w:rsidRPr="00737824">
        <w:t>Microglial-derived miRNA let-7 and HMGB1 contribute to ethanol-induced neurotoxicity via TLR7</w:t>
      </w:r>
      <w:r>
        <w:t xml:space="preserve">.  </w:t>
      </w:r>
      <w:r w:rsidRPr="007C22BF">
        <w:rPr>
          <w:i/>
        </w:rPr>
        <w:t xml:space="preserve">Journal of Neuroinflammation </w:t>
      </w:r>
      <w:r>
        <w:t xml:space="preserve"> </w:t>
      </w:r>
      <w:r w:rsidRPr="00737824">
        <w:t>January</w:t>
      </w:r>
      <w:r w:rsidRPr="007C22BF">
        <w:rPr>
          <w:i/>
        </w:rPr>
        <w:t xml:space="preserve"> 2017</w:t>
      </w:r>
      <w:r>
        <w:t xml:space="preserve">; </w:t>
      </w:r>
      <w:r w:rsidRPr="00737824">
        <w:t>14(1):22</w:t>
      </w:r>
      <w:r>
        <w:t xml:space="preserve">. </w:t>
      </w:r>
    </w:p>
    <w:p w14:paraId="13EA43CB" w14:textId="5E760741" w:rsidR="008E2E97" w:rsidRDefault="00B84171" w:rsidP="008E2E97">
      <w:pPr>
        <w:pStyle w:val="ListParagraph"/>
        <w:numPr>
          <w:ilvl w:val="1"/>
          <w:numId w:val="25"/>
        </w:numPr>
        <w:tabs>
          <w:tab w:val="left" w:pos="1089"/>
        </w:tabs>
        <w:outlineLvl w:val="0"/>
      </w:pPr>
      <w:r w:rsidRPr="006F26A5">
        <w:rPr>
          <w:b/>
        </w:rPr>
        <w:t xml:space="preserve">Coleman LG Jr, </w:t>
      </w:r>
      <w:r>
        <w:t xml:space="preserve">Maile, Cairns, and Crews: </w:t>
      </w:r>
      <w:r w:rsidR="006F26A5" w:rsidRPr="006F26A5">
        <w:t>HMGB1/IL-1β Complexes in Plasma Microvesicles Modulate Immune Responses to Burn Injury</w:t>
      </w:r>
      <w:r>
        <w:t xml:space="preserve">. </w:t>
      </w:r>
      <w:r w:rsidR="006F26A5">
        <w:rPr>
          <w:i/>
        </w:rPr>
        <w:t xml:space="preserve">Under Review </w:t>
      </w:r>
      <w:r w:rsidR="006F26A5">
        <w:t>2017</w:t>
      </w:r>
    </w:p>
    <w:p w14:paraId="7101224D" w14:textId="68DDF3BD" w:rsidR="008E2E97" w:rsidRPr="00795717" w:rsidRDefault="008E2E97" w:rsidP="008E2E97">
      <w:pPr>
        <w:pStyle w:val="ListParagraph"/>
        <w:numPr>
          <w:ilvl w:val="1"/>
          <w:numId w:val="25"/>
        </w:numPr>
        <w:tabs>
          <w:tab w:val="left" w:pos="1089"/>
        </w:tabs>
        <w:outlineLvl w:val="0"/>
      </w:pPr>
      <w:r w:rsidRPr="008E2E97">
        <w:t>Qin</w:t>
      </w:r>
      <w:r>
        <w:rPr>
          <w:b/>
        </w:rPr>
        <w:t xml:space="preserve">, Coleman, </w:t>
      </w:r>
      <w:r w:rsidRPr="008E2E97">
        <w:t>Vetreno, and Crews</w:t>
      </w:r>
      <w:r>
        <w:t xml:space="preserve">.  </w:t>
      </w:r>
      <w:r w:rsidR="00795717">
        <w:t xml:space="preserve">Ethanol Neurodegeneration </w:t>
      </w:r>
      <w:r w:rsidR="0027514D">
        <w:rPr>
          <w:i/>
        </w:rPr>
        <w:t xml:space="preserve">in vivo </w:t>
      </w:r>
      <w:r w:rsidR="00795717">
        <w:t xml:space="preserve">involves Toll-like Receptor 7 Signaling.  </w:t>
      </w:r>
      <w:r w:rsidR="00795717">
        <w:rPr>
          <w:i/>
        </w:rPr>
        <w:t>In Preparation</w:t>
      </w:r>
    </w:p>
    <w:p w14:paraId="73D90418" w14:textId="23CC81C4" w:rsidR="00795717" w:rsidRPr="00D62B75" w:rsidRDefault="00795717" w:rsidP="008E2E97">
      <w:pPr>
        <w:pStyle w:val="ListParagraph"/>
        <w:numPr>
          <w:ilvl w:val="1"/>
          <w:numId w:val="25"/>
        </w:numPr>
        <w:tabs>
          <w:tab w:val="left" w:pos="1089"/>
        </w:tabs>
        <w:outlineLvl w:val="0"/>
      </w:pPr>
      <w:r>
        <w:rPr>
          <w:b/>
        </w:rPr>
        <w:t xml:space="preserve">Coleman, </w:t>
      </w:r>
      <w:r>
        <w:t xml:space="preserve">Zou, and Crews.  TLR7-mediated Neurotoxicity to Ethanol Involves Induction of </w:t>
      </w:r>
      <w:r w:rsidR="00A15B1A">
        <w:t>TNF-related apoptosis-inducing ligand (</w:t>
      </w:r>
      <w:r>
        <w:t>TRAIL</w:t>
      </w:r>
      <w:r w:rsidR="00A15B1A">
        <w:t>)</w:t>
      </w:r>
      <w:r>
        <w:t xml:space="preserve"> Signaling.</w:t>
      </w:r>
      <w:r w:rsidR="00D62B75">
        <w:t xml:space="preserve"> </w:t>
      </w:r>
      <w:r w:rsidR="00D62B75">
        <w:rPr>
          <w:i/>
        </w:rPr>
        <w:t>In Preparation</w:t>
      </w:r>
    </w:p>
    <w:p w14:paraId="03D72ADB" w14:textId="77777777" w:rsidR="00D62B75" w:rsidRPr="00B86B4F" w:rsidRDefault="00D62B75" w:rsidP="00D62B75">
      <w:pPr>
        <w:pStyle w:val="ListParagraph"/>
        <w:tabs>
          <w:tab w:val="left" w:pos="1089"/>
        </w:tabs>
        <w:ind w:left="1080"/>
        <w:outlineLvl w:val="0"/>
      </w:pPr>
    </w:p>
    <w:p w14:paraId="3B892F73" w14:textId="77777777" w:rsidR="003F295E" w:rsidRPr="00B00850" w:rsidRDefault="003F295E" w:rsidP="003F295E">
      <w:pPr>
        <w:pStyle w:val="ListParagraph"/>
        <w:numPr>
          <w:ilvl w:val="0"/>
          <w:numId w:val="24"/>
        </w:numPr>
        <w:rPr>
          <w:i/>
        </w:rPr>
      </w:pPr>
      <w:r w:rsidRPr="00B00850">
        <w:rPr>
          <w:i/>
        </w:rPr>
        <w:t xml:space="preserve">Effect of Alcohol on Brain Development During Adolescence </w:t>
      </w:r>
    </w:p>
    <w:p w14:paraId="18EE2C24" w14:textId="77777777" w:rsidR="003F295E" w:rsidRDefault="003F295E" w:rsidP="003F295E">
      <w:pPr>
        <w:pStyle w:val="ListParagraph"/>
        <w:numPr>
          <w:ilvl w:val="0"/>
          <w:numId w:val="23"/>
        </w:numPr>
        <w:rPr>
          <w:rFonts w:cs="Arial"/>
          <w:szCs w:val="22"/>
        </w:rPr>
      </w:pPr>
      <w:r>
        <w:t xml:space="preserve">Historical Background: </w:t>
      </w:r>
      <w:r w:rsidRPr="00C77705">
        <w:rPr>
          <w:rFonts w:cs="Arial"/>
          <w:szCs w:val="22"/>
        </w:rPr>
        <w:t xml:space="preserve">In humans, alcohol abuse during the adolescent period in particular is associated with and increased risk of developing alcoholism in adulthood.  In particular, damage to the prefrontal cortex (PFC) </w:t>
      </w:r>
      <w:r>
        <w:rPr>
          <w:rFonts w:cs="Arial"/>
          <w:szCs w:val="22"/>
        </w:rPr>
        <w:t>is</w:t>
      </w:r>
      <w:r w:rsidRPr="00C77705">
        <w:rPr>
          <w:rFonts w:cs="Arial"/>
          <w:szCs w:val="22"/>
        </w:rPr>
        <w:t xml:space="preserve"> thought to be involved in the later stages of the pathology of alcoholism, resulting in disinhibition of the limbic system, increased impulsivity, and impaired cognition and decision making.  </w:t>
      </w:r>
    </w:p>
    <w:p w14:paraId="042020FF" w14:textId="77777777" w:rsidR="003F295E" w:rsidRDefault="003F295E" w:rsidP="003F295E">
      <w:pPr>
        <w:pStyle w:val="ListParagraph"/>
        <w:numPr>
          <w:ilvl w:val="0"/>
          <w:numId w:val="23"/>
        </w:numPr>
        <w:rPr>
          <w:rFonts w:cs="Arial"/>
          <w:szCs w:val="22"/>
        </w:rPr>
      </w:pPr>
      <w:r>
        <w:rPr>
          <w:rFonts w:cs="Arial"/>
          <w:szCs w:val="22"/>
        </w:rPr>
        <w:t xml:space="preserve">Central Findings: </w:t>
      </w:r>
      <w:r w:rsidRPr="00C77705">
        <w:rPr>
          <w:rFonts w:cs="Arial"/>
          <w:szCs w:val="22"/>
        </w:rPr>
        <w:t xml:space="preserve">Adolescent binge ethanol treatment reduces adult neurotransmitter gene expression, particularly cholinergic genes, reduces basal forebrain and olfactory bulb volumes, and </w:t>
      </w:r>
      <w:r w:rsidRPr="00C77705">
        <w:rPr>
          <w:rStyle w:val="highlight2"/>
          <w:rFonts w:cs="Arial"/>
          <w:szCs w:val="22"/>
        </w:rPr>
        <w:t>causes</w:t>
      </w:r>
      <w:r w:rsidRPr="00C77705">
        <w:rPr>
          <w:rFonts w:cs="Arial"/>
          <w:szCs w:val="22"/>
        </w:rPr>
        <w:t xml:space="preserve"> a reduction in the density of basal forebrain acetylcholine neurons. </w:t>
      </w:r>
      <w:r>
        <w:rPr>
          <w:rFonts w:cs="Arial"/>
          <w:szCs w:val="22"/>
        </w:rPr>
        <w:t xml:space="preserve">Adolescent binge ethanol also caused persistent anxiety like behavior in reversal learning deficits into adulthood.  Both of these behaviors are thought to be involved in perseveration and the maintenance of addiction.  </w:t>
      </w:r>
      <w:r w:rsidRPr="00C77705">
        <w:rPr>
          <w:rFonts w:cs="Arial"/>
          <w:szCs w:val="22"/>
        </w:rPr>
        <w:t>Loss of cholinergic neurons and forebrain structure could underlie adult reversal learning deficits following adolescent binge drinking</w:t>
      </w:r>
      <w:r>
        <w:rPr>
          <w:rFonts w:cs="Arial"/>
          <w:szCs w:val="22"/>
        </w:rPr>
        <w:t xml:space="preserve">.  Adolescent binge ethanol also resulted in permanent changes in the brain extracellular matrix, which might contribute </w:t>
      </w:r>
      <w:r>
        <w:rPr>
          <w:rFonts w:cs="Arial"/>
          <w:szCs w:val="22"/>
        </w:rPr>
        <w:lastRenderedPageBreak/>
        <w:t xml:space="preserve">cognitive inflexibility.  In summary, adolescent binge drinking causes permanent alterations in brain structure and behavior.  </w:t>
      </w:r>
    </w:p>
    <w:p w14:paraId="5F9E87CA" w14:textId="24DE155D" w:rsidR="003F295E" w:rsidRPr="003800CF" w:rsidRDefault="003F295E" w:rsidP="003F295E">
      <w:pPr>
        <w:pStyle w:val="ListParagraph"/>
        <w:numPr>
          <w:ilvl w:val="0"/>
          <w:numId w:val="23"/>
        </w:numPr>
        <w:rPr>
          <w:rFonts w:cs="Arial"/>
          <w:szCs w:val="22"/>
        </w:rPr>
      </w:pPr>
      <w:r>
        <w:rPr>
          <w:rFonts w:cs="Arial"/>
          <w:szCs w:val="22"/>
        </w:rPr>
        <w:t xml:space="preserve">Relevance: These findings have informed the public regarding the dangers of underage drinking.  Both local and national media covered the findings.  Presentations to middle and high school students were given to inform them regarding the risks of binge drinking.  The manuscripts prepared from this work have been cited </w:t>
      </w:r>
      <w:r w:rsidR="00465BCF">
        <w:rPr>
          <w:rFonts w:cs="Arial"/>
          <w:szCs w:val="22"/>
        </w:rPr>
        <w:t>over 70</w:t>
      </w:r>
      <w:r>
        <w:rPr>
          <w:rFonts w:cs="Arial"/>
          <w:szCs w:val="22"/>
        </w:rPr>
        <w:t xml:space="preserve"> times to date.  </w:t>
      </w:r>
      <w:r w:rsidRPr="003800CF">
        <w:rPr>
          <w:rFonts w:cs="Arial"/>
          <w:szCs w:val="22"/>
        </w:rPr>
        <w:t xml:space="preserve">In addition, </w:t>
      </w:r>
      <w:r>
        <w:rPr>
          <w:rFonts w:cs="Arial"/>
          <w:szCs w:val="22"/>
        </w:rPr>
        <w:t>these</w:t>
      </w:r>
      <w:r w:rsidRPr="003800CF">
        <w:rPr>
          <w:rFonts w:cs="Arial"/>
          <w:szCs w:val="22"/>
        </w:rPr>
        <w:t xml:space="preserve"> studies were the basis of a </w:t>
      </w:r>
      <w:r>
        <w:rPr>
          <w:rFonts w:cs="Arial"/>
          <w:szCs w:val="22"/>
        </w:rPr>
        <w:t>subsequently funded NIAAA</w:t>
      </w:r>
      <w:r w:rsidR="00465BCF">
        <w:rPr>
          <w:rFonts w:cs="Arial"/>
          <w:szCs w:val="22"/>
        </w:rPr>
        <w:t>-NADIA consortium</w:t>
      </w:r>
      <w:r>
        <w:rPr>
          <w:rFonts w:cs="Arial"/>
          <w:szCs w:val="22"/>
        </w:rPr>
        <w:t xml:space="preserve">.  </w:t>
      </w:r>
    </w:p>
    <w:p w14:paraId="5FCC3037" w14:textId="77777777" w:rsidR="003F295E" w:rsidRPr="00800EA7" w:rsidRDefault="003F295E" w:rsidP="003F295E">
      <w:pPr>
        <w:pStyle w:val="ListParagraph"/>
        <w:numPr>
          <w:ilvl w:val="0"/>
          <w:numId w:val="23"/>
        </w:numPr>
        <w:rPr>
          <w:rFonts w:cs="Arial"/>
          <w:szCs w:val="22"/>
        </w:rPr>
      </w:pPr>
      <w:r w:rsidRPr="00800EA7">
        <w:rPr>
          <w:rFonts w:cs="Arial"/>
          <w:szCs w:val="22"/>
        </w:rPr>
        <w:t xml:space="preserve">Role in work: In conjunction with my PhD advisor, I developed the hypotheses and planned the experiments.  I performed the experiments, analyzed the tissues and the data.  I prepared first author manuscripts and presentations under the supervision of my mentor.   </w:t>
      </w:r>
    </w:p>
    <w:p w14:paraId="37629409" w14:textId="77777777" w:rsidR="003F295E" w:rsidRPr="003800CF" w:rsidRDefault="003F295E" w:rsidP="003F295E">
      <w:pPr>
        <w:pStyle w:val="ListParagraph"/>
        <w:numPr>
          <w:ilvl w:val="0"/>
          <w:numId w:val="23"/>
        </w:numPr>
        <w:outlineLvl w:val="0"/>
      </w:pPr>
      <w:r>
        <w:rPr>
          <w:rFonts w:cs="Arial"/>
          <w:szCs w:val="22"/>
        </w:rPr>
        <w:t>Peer-reviewed publications</w:t>
      </w:r>
    </w:p>
    <w:p w14:paraId="5BD5DFE1" w14:textId="6E958504" w:rsidR="003F295E" w:rsidRPr="003800CF" w:rsidRDefault="003F295E" w:rsidP="003F295E">
      <w:pPr>
        <w:pStyle w:val="ListParagraph"/>
        <w:numPr>
          <w:ilvl w:val="1"/>
          <w:numId w:val="23"/>
        </w:numPr>
        <w:outlineLvl w:val="0"/>
        <w:rPr>
          <w:iCs/>
          <w:color w:val="000000"/>
        </w:rPr>
      </w:pPr>
      <w:r w:rsidRPr="003800CF">
        <w:rPr>
          <w:b/>
        </w:rPr>
        <w:t xml:space="preserve">Coleman LG, Jr, </w:t>
      </w:r>
      <w:r>
        <w:t>Liu W, Oguz I, Styner M, Crews FT. Adolescent bing</w:t>
      </w:r>
      <w:r w:rsidR="00465BCF">
        <w:t>e</w:t>
      </w:r>
      <w:r>
        <w:t xml:space="preserve"> ethanol treatment alters adult brain regional volumes, cortical extracellular matrix protein and behavioral flexibility.  </w:t>
      </w:r>
      <w:r w:rsidRPr="003800CF">
        <w:rPr>
          <w:i/>
        </w:rPr>
        <w:t>Pharmacology, Biochemistry and Behavior 2013</w:t>
      </w:r>
      <w:r>
        <w:t>.</w:t>
      </w:r>
    </w:p>
    <w:p w14:paraId="36FAA6F0" w14:textId="77777777" w:rsidR="003F295E" w:rsidRPr="003800CF" w:rsidRDefault="003F295E" w:rsidP="003F295E">
      <w:pPr>
        <w:pStyle w:val="ListParagraph"/>
        <w:numPr>
          <w:ilvl w:val="1"/>
          <w:numId w:val="23"/>
        </w:numPr>
        <w:outlineLvl w:val="0"/>
        <w:rPr>
          <w:rStyle w:val="Emphasis"/>
          <w:i w:val="0"/>
          <w:color w:val="000000"/>
        </w:rPr>
      </w:pPr>
      <w:r w:rsidRPr="003800CF">
        <w:rPr>
          <w:b/>
        </w:rPr>
        <w:t>Coleman LG Jr,</w:t>
      </w:r>
      <w:r>
        <w:t xml:space="preserve"> He J, Lee J, Styner M</w:t>
      </w:r>
      <w:r w:rsidRPr="00783511">
        <w:t xml:space="preserve">, Crews FT. </w:t>
      </w:r>
      <w:r w:rsidRPr="003800CF">
        <w:rPr>
          <w:color w:val="000000"/>
        </w:rPr>
        <w:t xml:space="preserve">Adolescent binge drinking alters adult brain neurotransmitter gene expression, behavior, brain regional volumes and neurochemistry in mice.  </w:t>
      </w:r>
      <w:r w:rsidRPr="003800CF">
        <w:rPr>
          <w:rStyle w:val="Emphasis"/>
          <w:color w:val="000000"/>
        </w:rPr>
        <w:t>Alcoholism: Clinical and Experimental Research</w:t>
      </w:r>
      <w:r w:rsidRPr="003800CF">
        <w:rPr>
          <w:rStyle w:val="Emphasis"/>
          <w:i w:val="0"/>
          <w:color w:val="000000"/>
        </w:rPr>
        <w:t xml:space="preserve"> April 2011; </w:t>
      </w:r>
      <w:r w:rsidRPr="00AE6D8F">
        <w:t>35(4):671-88</w:t>
      </w:r>
    </w:p>
    <w:p w14:paraId="48E303C1" w14:textId="77777777" w:rsidR="003F295E" w:rsidRPr="00C77705" w:rsidRDefault="003F295E" w:rsidP="003F295E">
      <w:pPr>
        <w:pStyle w:val="ListParagraph"/>
        <w:rPr>
          <w:rFonts w:cs="Arial"/>
          <w:szCs w:val="22"/>
        </w:rPr>
      </w:pPr>
    </w:p>
    <w:p w14:paraId="4813D04A" w14:textId="77777777" w:rsidR="003F295E" w:rsidRDefault="003F295E" w:rsidP="003F295E">
      <w:pPr>
        <w:pStyle w:val="ListParagraph"/>
        <w:numPr>
          <w:ilvl w:val="0"/>
          <w:numId w:val="24"/>
        </w:numPr>
      </w:pPr>
      <w:r w:rsidRPr="00B00850">
        <w:rPr>
          <w:i/>
        </w:rPr>
        <w:t>Effect of Alcohol on Brain Development During the Third Trimester of Pregnancy</w:t>
      </w:r>
      <w:r>
        <w:t xml:space="preserve"> </w:t>
      </w:r>
    </w:p>
    <w:p w14:paraId="3B2A842B" w14:textId="77777777" w:rsidR="003F295E" w:rsidRDefault="003F295E" w:rsidP="003F295E">
      <w:pPr>
        <w:pStyle w:val="ListParagraph"/>
        <w:numPr>
          <w:ilvl w:val="0"/>
          <w:numId w:val="23"/>
        </w:numPr>
        <w:outlineLvl w:val="0"/>
        <w:rPr>
          <w:rFonts w:cs="Arial"/>
          <w:szCs w:val="22"/>
        </w:rPr>
      </w:pPr>
      <w:r>
        <w:rPr>
          <w:rFonts w:cs="Arial"/>
          <w:szCs w:val="22"/>
        </w:rPr>
        <w:t xml:space="preserve">Historical Background: </w:t>
      </w:r>
      <w:r w:rsidRPr="00C77705">
        <w:rPr>
          <w:rFonts w:cs="Arial"/>
          <w:szCs w:val="22"/>
        </w:rPr>
        <w:t xml:space="preserve">The early postnatal </w:t>
      </w:r>
      <w:r>
        <w:rPr>
          <w:rFonts w:cs="Arial"/>
          <w:szCs w:val="22"/>
        </w:rPr>
        <w:t>period</w:t>
      </w:r>
      <w:r w:rsidRPr="00C77705">
        <w:rPr>
          <w:rFonts w:cs="Arial"/>
          <w:szCs w:val="22"/>
        </w:rPr>
        <w:t xml:space="preserve"> </w:t>
      </w:r>
      <w:r>
        <w:rPr>
          <w:rFonts w:cs="Arial"/>
          <w:szCs w:val="22"/>
        </w:rPr>
        <w:t>is</w:t>
      </w:r>
      <w:r w:rsidRPr="00C77705">
        <w:rPr>
          <w:rFonts w:cs="Arial"/>
          <w:szCs w:val="22"/>
        </w:rPr>
        <w:t xml:space="preserve"> associated with heightened vulnerability to ethanol toxicity.  Little is known, however, on the effects of ethanol exposure during </w:t>
      </w:r>
      <w:r>
        <w:rPr>
          <w:rFonts w:cs="Arial"/>
          <w:szCs w:val="22"/>
        </w:rPr>
        <w:t xml:space="preserve">the third trimester.  </w:t>
      </w:r>
    </w:p>
    <w:p w14:paraId="691D44ED" w14:textId="77777777" w:rsidR="003F295E" w:rsidRPr="00800EA7" w:rsidRDefault="003F295E" w:rsidP="003F295E">
      <w:pPr>
        <w:pStyle w:val="ListParagraph"/>
        <w:numPr>
          <w:ilvl w:val="0"/>
          <w:numId w:val="23"/>
        </w:numPr>
        <w:outlineLvl w:val="0"/>
      </w:pPr>
      <w:r>
        <w:rPr>
          <w:rFonts w:cs="Arial"/>
          <w:szCs w:val="22"/>
        </w:rPr>
        <w:t xml:space="preserve">Central Findings: We found that </w:t>
      </w:r>
      <w:r w:rsidRPr="003800CF">
        <w:rPr>
          <w:rFonts w:cs="Arial"/>
          <w:szCs w:val="22"/>
        </w:rPr>
        <w:t xml:space="preserve">ethanol treatment </w:t>
      </w:r>
      <w:r>
        <w:rPr>
          <w:rFonts w:cs="Arial"/>
          <w:szCs w:val="22"/>
        </w:rPr>
        <w:t xml:space="preserve">during the analog of the human third trimester </w:t>
      </w:r>
      <w:r w:rsidRPr="003800CF">
        <w:rPr>
          <w:rFonts w:cs="Arial"/>
          <w:szCs w:val="22"/>
        </w:rPr>
        <w:t xml:space="preserve">causes persistent reductions in adult </w:t>
      </w:r>
      <w:r>
        <w:rPr>
          <w:rFonts w:cs="Arial"/>
          <w:szCs w:val="22"/>
        </w:rPr>
        <w:t>brain volume, frontal cortical neuron number and adult neurogenesis.  This may proceed through the NMDA antagonism effect of ethanol.</w:t>
      </w:r>
    </w:p>
    <w:p w14:paraId="22EA3A1A" w14:textId="202722B5" w:rsidR="003F295E" w:rsidRPr="00800EA7" w:rsidRDefault="003F295E" w:rsidP="003F295E">
      <w:pPr>
        <w:pStyle w:val="ListParagraph"/>
        <w:numPr>
          <w:ilvl w:val="0"/>
          <w:numId w:val="23"/>
        </w:numPr>
        <w:outlineLvl w:val="0"/>
      </w:pPr>
      <w:r>
        <w:rPr>
          <w:rFonts w:cs="Arial"/>
          <w:szCs w:val="22"/>
        </w:rPr>
        <w:t xml:space="preserve">Relevance:  These findings show that the third trimester of pregnancy is also a ‘danger period’ for alcohol use.  This informs debate regarding alcohol consumption during pregnancy.  The manuscripts prepared from this work have been cited </w:t>
      </w:r>
      <w:r w:rsidR="006E1A6B">
        <w:rPr>
          <w:rFonts w:cs="Arial"/>
          <w:szCs w:val="22"/>
        </w:rPr>
        <w:t>29</w:t>
      </w:r>
      <w:r>
        <w:rPr>
          <w:rFonts w:cs="Arial"/>
          <w:szCs w:val="22"/>
        </w:rPr>
        <w:t xml:space="preserve"> times to date.  </w:t>
      </w:r>
    </w:p>
    <w:p w14:paraId="0EC3B08B" w14:textId="77777777" w:rsidR="003F295E" w:rsidRPr="00800EA7" w:rsidRDefault="003F295E" w:rsidP="003F295E">
      <w:pPr>
        <w:pStyle w:val="ListParagraph"/>
        <w:numPr>
          <w:ilvl w:val="0"/>
          <w:numId w:val="23"/>
        </w:numPr>
        <w:rPr>
          <w:rFonts w:cs="Arial"/>
          <w:szCs w:val="22"/>
        </w:rPr>
      </w:pPr>
      <w:r w:rsidRPr="00800EA7">
        <w:rPr>
          <w:rFonts w:cs="Arial"/>
          <w:szCs w:val="22"/>
        </w:rPr>
        <w:t xml:space="preserve">Role in work: In conjunction with my PhD advisor, I developed the hypotheses and planned the experiments.  I performed the experiments, analyzed the tissues and the data.  I prepared first author manuscripts and presentations under the supervision of my mentor.   </w:t>
      </w:r>
    </w:p>
    <w:p w14:paraId="045887B6" w14:textId="77777777" w:rsidR="003F295E" w:rsidRPr="003800CF" w:rsidRDefault="003F295E" w:rsidP="003F295E">
      <w:pPr>
        <w:pStyle w:val="ListParagraph"/>
        <w:numPr>
          <w:ilvl w:val="0"/>
          <w:numId w:val="23"/>
        </w:numPr>
        <w:outlineLvl w:val="0"/>
      </w:pPr>
      <w:r>
        <w:rPr>
          <w:rFonts w:cs="Arial"/>
          <w:szCs w:val="22"/>
        </w:rPr>
        <w:t>Peer-reviewed publications</w:t>
      </w:r>
    </w:p>
    <w:p w14:paraId="535B01F8" w14:textId="77777777" w:rsidR="003F295E" w:rsidRDefault="003F295E" w:rsidP="003F295E">
      <w:pPr>
        <w:pStyle w:val="ListParagraph"/>
        <w:numPr>
          <w:ilvl w:val="1"/>
          <w:numId w:val="23"/>
        </w:numPr>
        <w:outlineLvl w:val="0"/>
      </w:pPr>
      <w:r w:rsidRPr="003800CF">
        <w:rPr>
          <w:rStyle w:val="Emphasis"/>
          <w:b/>
          <w:i w:val="0"/>
          <w:color w:val="000000"/>
        </w:rPr>
        <w:t xml:space="preserve">Coleman LG Jr, </w:t>
      </w:r>
      <w:r w:rsidRPr="003800CF">
        <w:rPr>
          <w:rStyle w:val="Emphasis"/>
          <w:i w:val="0"/>
          <w:color w:val="000000"/>
        </w:rPr>
        <w:t xml:space="preserve">Oguz I, Styner M, and Fulton T. Crews. </w:t>
      </w:r>
      <w:r>
        <w:t xml:space="preserve">Persistent effects of P7 ethanol treatment on adult mouse brain: reduced brain volume, frontal cortical neuron reductions and altered adult hippocampal neurogenesis.  </w:t>
      </w:r>
      <w:r w:rsidRPr="003800CF">
        <w:rPr>
          <w:i/>
        </w:rPr>
        <w:t xml:space="preserve">Alcohol </w:t>
      </w:r>
      <w:r>
        <w:t>September 2012; 46(6):603-12</w:t>
      </w:r>
    </w:p>
    <w:p w14:paraId="6567716A" w14:textId="77777777" w:rsidR="003F295E" w:rsidRDefault="003F295E" w:rsidP="003F295E">
      <w:pPr>
        <w:pStyle w:val="ListParagraph"/>
        <w:numPr>
          <w:ilvl w:val="1"/>
          <w:numId w:val="23"/>
        </w:numPr>
        <w:outlineLvl w:val="0"/>
      </w:pPr>
      <w:r w:rsidRPr="003800CF">
        <w:rPr>
          <w:b/>
        </w:rPr>
        <w:t>Coleman LG Jr</w:t>
      </w:r>
      <w:r w:rsidRPr="00783511">
        <w:t>, Jarskog LF, Moy SS, Crews FT.</w:t>
      </w:r>
      <w:r>
        <w:t xml:space="preserve">  Deficits in adult prefrontal cortex neurons and behavior following early post-natal NMDA antagonist treatment.  </w:t>
      </w:r>
      <w:r w:rsidRPr="003800CF">
        <w:rPr>
          <w:i/>
        </w:rPr>
        <w:t>Pharmacology, Biochemistry and Behavior</w:t>
      </w:r>
      <w:r>
        <w:t xml:space="preserve"> </w:t>
      </w:r>
      <w:r>
        <w:rPr>
          <w:rStyle w:val="src1"/>
          <w:specVanish w:val="0"/>
        </w:rPr>
        <w:t xml:space="preserve">2009; </w:t>
      </w:r>
      <w:r w:rsidRPr="00783511">
        <w:rPr>
          <w:rStyle w:val="src1"/>
          <w:specVanish w:val="0"/>
        </w:rPr>
        <w:t>93(3):322-30</w:t>
      </w:r>
      <w:r w:rsidRPr="00783511">
        <w:t>.</w:t>
      </w:r>
    </w:p>
    <w:p w14:paraId="2F61B76C" w14:textId="060EEA45" w:rsidR="003F295E" w:rsidRPr="001077E6" w:rsidRDefault="003F295E" w:rsidP="003F295E"/>
    <w:p w14:paraId="52C67310" w14:textId="77777777" w:rsidR="003F295E" w:rsidRDefault="003F295E" w:rsidP="003F295E">
      <w:pPr>
        <w:pStyle w:val="ListParagraph"/>
        <w:numPr>
          <w:ilvl w:val="0"/>
          <w:numId w:val="24"/>
        </w:numPr>
      </w:pPr>
      <w:r>
        <w:t>Oxidized low density lipoprotein activates blood platelets:</w:t>
      </w:r>
    </w:p>
    <w:p w14:paraId="22391BEF" w14:textId="77777777" w:rsidR="003F295E" w:rsidRDefault="003F295E" w:rsidP="003F295E">
      <w:pPr>
        <w:pStyle w:val="ListParagraph"/>
        <w:numPr>
          <w:ilvl w:val="0"/>
          <w:numId w:val="26"/>
        </w:numPr>
      </w:pPr>
      <w:r>
        <w:t xml:space="preserve">Historical Background: </w:t>
      </w:r>
      <w:r w:rsidRPr="0037066D">
        <w:t xml:space="preserve">Elevated plasma levels of low-density lipoprotein </w:t>
      </w:r>
      <w:r>
        <w:t>are</w:t>
      </w:r>
      <w:r w:rsidRPr="0037066D">
        <w:t xml:space="preserve"> a well-recognized risk factor for stroke, heart attack, and atherosclerosis.</w:t>
      </w:r>
      <w:r>
        <w:t xml:space="preserve">  </w:t>
      </w:r>
      <w:r w:rsidRPr="0037066D">
        <w:t>This relationship has been linked to increased amounts of oxidized low-density lipoprotein (ox-LDL) present in atherosclerotic plaques.</w:t>
      </w:r>
    </w:p>
    <w:p w14:paraId="03F1619E" w14:textId="77777777" w:rsidR="003F295E" w:rsidRDefault="003F295E" w:rsidP="003F295E">
      <w:pPr>
        <w:pStyle w:val="ListParagraph"/>
        <w:numPr>
          <w:ilvl w:val="0"/>
          <w:numId w:val="26"/>
        </w:numPr>
      </w:pPr>
      <w:r>
        <w:t>Central Findings: Oxidized</w:t>
      </w:r>
      <w:r w:rsidRPr="002B0258">
        <w:t>-LDL is highly effective at inducing platelet function, causing stable aggregation and alpha-granule secretion</w:t>
      </w:r>
      <w:r>
        <w:t xml:space="preserve"> dependent on p38 MAPK activation.</w:t>
      </w:r>
    </w:p>
    <w:p w14:paraId="5E3A89F1" w14:textId="77777777" w:rsidR="003F295E" w:rsidRPr="002B0258" w:rsidRDefault="003F295E" w:rsidP="003F295E">
      <w:pPr>
        <w:pStyle w:val="ListParagraph"/>
        <w:numPr>
          <w:ilvl w:val="0"/>
          <w:numId w:val="25"/>
        </w:numPr>
        <w:rPr>
          <w:rFonts w:cs="Arial"/>
          <w:szCs w:val="22"/>
        </w:rPr>
      </w:pPr>
      <w:r>
        <w:t>Role in work:</w:t>
      </w:r>
      <w:r w:rsidRPr="002B0258">
        <w:rPr>
          <w:rFonts w:cs="Arial"/>
          <w:szCs w:val="22"/>
        </w:rPr>
        <w:t xml:space="preserve"> </w:t>
      </w:r>
      <w:r w:rsidRPr="00800EA7">
        <w:rPr>
          <w:rFonts w:cs="Arial"/>
          <w:szCs w:val="22"/>
        </w:rPr>
        <w:t xml:space="preserve">In conjunction with my </w:t>
      </w:r>
      <w:r>
        <w:rPr>
          <w:rFonts w:cs="Arial"/>
          <w:szCs w:val="22"/>
        </w:rPr>
        <w:t>mentor and collaborators</w:t>
      </w:r>
      <w:r w:rsidRPr="00800EA7">
        <w:rPr>
          <w:rFonts w:cs="Arial"/>
          <w:szCs w:val="22"/>
        </w:rPr>
        <w:t>, I developed the hypotheses and planned the experiments.  I performed the ex</w:t>
      </w:r>
      <w:r>
        <w:rPr>
          <w:rFonts w:cs="Arial"/>
          <w:szCs w:val="22"/>
        </w:rPr>
        <w:t xml:space="preserve">periments and </w:t>
      </w:r>
      <w:r w:rsidRPr="00800EA7">
        <w:rPr>
          <w:rFonts w:cs="Arial"/>
          <w:szCs w:val="22"/>
        </w:rPr>
        <w:t xml:space="preserve">analyzed the data.  I prepared </w:t>
      </w:r>
      <w:r>
        <w:rPr>
          <w:rFonts w:cs="Arial"/>
          <w:szCs w:val="22"/>
        </w:rPr>
        <w:t xml:space="preserve">a first author manuscript </w:t>
      </w:r>
      <w:r w:rsidRPr="00800EA7">
        <w:rPr>
          <w:rFonts w:cs="Arial"/>
          <w:szCs w:val="22"/>
        </w:rPr>
        <w:t xml:space="preserve">under the supervision of my mentor.   </w:t>
      </w:r>
    </w:p>
    <w:p w14:paraId="06CACE74" w14:textId="77777777" w:rsidR="003F295E" w:rsidRDefault="003F295E" w:rsidP="003F295E">
      <w:pPr>
        <w:pStyle w:val="ListParagraph"/>
        <w:numPr>
          <w:ilvl w:val="0"/>
          <w:numId w:val="26"/>
        </w:numPr>
      </w:pPr>
      <w:r>
        <w:t>Relevance: This data supported the hypothesis that ox-LDL stimulates platelets and is involved in the pathogenesis of stroke and heart attack.  Further, it identified the p38 MAPK pathway as critical for this activation, identifying a potential drug target for platelet protection.</w:t>
      </w:r>
    </w:p>
    <w:p w14:paraId="2D5EDAD5" w14:textId="77777777" w:rsidR="003F295E" w:rsidRDefault="003F295E" w:rsidP="003F295E">
      <w:pPr>
        <w:pStyle w:val="ListParagraph"/>
        <w:numPr>
          <w:ilvl w:val="0"/>
          <w:numId w:val="26"/>
        </w:numPr>
        <w:tabs>
          <w:tab w:val="left" w:pos="1089"/>
        </w:tabs>
      </w:pPr>
      <w:r>
        <w:t>Peer reviewed Publications:</w:t>
      </w:r>
    </w:p>
    <w:p w14:paraId="2AFDFB0A" w14:textId="6035F075" w:rsidR="003F295E" w:rsidRDefault="003F295E" w:rsidP="003F295E">
      <w:pPr>
        <w:pStyle w:val="ListParagraph"/>
        <w:numPr>
          <w:ilvl w:val="1"/>
          <w:numId w:val="26"/>
        </w:numPr>
        <w:tabs>
          <w:tab w:val="left" w:pos="1089"/>
        </w:tabs>
      </w:pPr>
      <w:r w:rsidRPr="002B0258">
        <w:rPr>
          <w:b/>
        </w:rPr>
        <w:t>Coleman LG Jr</w:t>
      </w:r>
      <w:r w:rsidRPr="003E3BA8">
        <w:t xml:space="preserve">, Polanowska-Grabowska RK, Marcinkiewicz M, and Gear AR:  LDL oxidized by hypochlorous acid causes irreversible platelet aggregation when combined with low levels of ADP, thrombin, epinephrine, or macrophage-derived chemokine (CCL22).  </w:t>
      </w:r>
      <w:r w:rsidRPr="002B0258">
        <w:rPr>
          <w:i/>
        </w:rPr>
        <w:t>Blood</w:t>
      </w:r>
      <w:r>
        <w:t>. 2004; 104(2):380-9</w:t>
      </w:r>
      <w:r w:rsidRPr="003E3BA8">
        <w:t xml:space="preserve">. </w:t>
      </w:r>
    </w:p>
    <w:p w14:paraId="228D4D40" w14:textId="6C610D3B" w:rsidR="007B3C59" w:rsidRDefault="007B3C59" w:rsidP="007B3C59">
      <w:pPr>
        <w:pStyle w:val="Heading1"/>
      </w:pPr>
      <w:r>
        <w:lastRenderedPageBreak/>
        <w:t>D</w:t>
      </w:r>
      <w:r w:rsidRPr="00914E60">
        <w:t>.</w:t>
      </w:r>
      <w:r w:rsidRPr="00914E60">
        <w:tab/>
      </w:r>
      <w:r w:rsidR="00966842">
        <w:t>RESEARCH SUPPORT</w:t>
      </w:r>
    </w:p>
    <w:p w14:paraId="27C55298" w14:textId="0139D780" w:rsidR="00966842" w:rsidRPr="00602CAD" w:rsidRDefault="00966842" w:rsidP="00966842">
      <w:pPr>
        <w:pStyle w:val="DataField"/>
        <w:ind w:left="1440" w:hanging="1440"/>
        <w:rPr>
          <w:bCs/>
        </w:rPr>
      </w:pPr>
      <w:r w:rsidRPr="00966842">
        <w:rPr>
          <w:bCs/>
        </w:rPr>
        <w:t xml:space="preserve">Independent Investigator Award </w:t>
      </w:r>
      <w:r w:rsidR="00A53327" w:rsidRPr="00966842">
        <w:rPr>
          <w:bCs/>
        </w:rPr>
        <w:t>R01 AA026659</w:t>
      </w:r>
      <w:r w:rsidR="00A53327" w:rsidRPr="00A53327">
        <w:t xml:space="preserve"> -</w:t>
      </w:r>
      <w:r w:rsidR="00A53327">
        <w:rPr>
          <w:b/>
          <w:bCs/>
        </w:rPr>
        <w:t xml:space="preserve">– </w:t>
      </w:r>
      <w:r w:rsidR="00A53327" w:rsidRPr="009C6355">
        <w:rPr>
          <w:bCs/>
        </w:rPr>
        <w:t>Under Review</w:t>
      </w:r>
      <w:r w:rsidR="00602CAD">
        <w:rPr>
          <w:bCs/>
        </w:rPr>
        <w:t>, NIH-NIAAA</w:t>
      </w:r>
    </w:p>
    <w:p w14:paraId="16D1C6A5" w14:textId="41A40DA5" w:rsidR="00602CAD" w:rsidRDefault="00602CAD" w:rsidP="00966842">
      <w:pPr>
        <w:pStyle w:val="DataField"/>
        <w:ind w:left="1440" w:hanging="1440"/>
        <w:rPr>
          <w:bCs/>
        </w:rPr>
      </w:pPr>
      <w:r>
        <w:rPr>
          <w:bCs/>
        </w:rPr>
        <w:t xml:space="preserve">CREWS, FULTON T (PI) </w:t>
      </w:r>
      <w:r w:rsidRPr="00966842">
        <w:rPr>
          <w:bCs/>
        </w:rPr>
        <w:t>Mechanisms of Ethanol Induction of Neuroimmune Signaling</w:t>
      </w:r>
    </w:p>
    <w:p w14:paraId="3A3DEEE4" w14:textId="63F6583E" w:rsidR="00A53327" w:rsidRPr="00966842" w:rsidRDefault="00966842" w:rsidP="00966842">
      <w:pPr>
        <w:pStyle w:val="DataField"/>
        <w:ind w:left="1440" w:hanging="1440"/>
      </w:pPr>
      <w:r>
        <w:rPr>
          <w:bCs/>
        </w:rPr>
        <w:t xml:space="preserve">COLEMAN, LEON (INVESTIGATOR) </w:t>
      </w:r>
    </w:p>
    <w:p w14:paraId="64C77B01" w14:textId="77777777" w:rsidR="00966842" w:rsidRDefault="00966842" w:rsidP="00A53327">
      <w:pPr>
        <w:pStyle w:val="DataField"/>
        <w:ind w:left="720" w:hanging="720"/>
      </w:pPr>
    </w:p>
    <w:p w14:paraId="03EE6C78" w14:textId="4FA26844" w:rsidR="00966842" w:rsidRDefault="00602CAD" w:rsidP="00A53327">
      <w:pPr>
        <w:pStyle w:val="DataField"/>
        <w:ind w:left="720" w:hanging="720"/>
      </w:pPr>
      <w:r>
        <w:t>Clinician</w:t>
      </w:r>
      <w:r w:rsidR="00966842" w:rsidRPr="00966842">
        <w:t xml:space="preserve"> Scientist Research Career Development Award</w:t>
      </w:r>
      <w:r w:rsidR="00966842">
        <w:rPr>
          <w:b/>
        </w:rPr>
        <w:t xml:space="preserve"> </w:t>
      </w:r>
      <w:r w:rsidR="00A53327" w:rsidRPr="00A53327">
        <w:t xml:space="preserve">K08 </w:t>
      </w:r>
      <w:r w:rsidR="00A53327">
        <w:t>AA024829</w:t>
      </w:r>
      <w:r w:rsidR="00966842">
        <w:t>,</w:t>
      </w:r>
      <w:r w:rsidR="00A53327" w:rsidRPr="00A53327">
        <w:t xml:space="preserve"> </w:t>
      </w:r>
      <w:r w:rsidR="00966842">
        <w:t>9/8/</w:t>
      </w:r>
      <w:r w:rsidR="00A53327" w:rsidRPr="00A53327">
        <w:t>2017-</w:t>
      </w:r>
      <w:r w:rsidR="00966842">
        <w:t>9/8/</w:t>
      </w:r>
      <w:r w:rsidR="00A53327" w:rsidRPr="00A53327">
        <w:t>2022</w:t>
      </w:r>
      <w:r w:rsidR="00A53327">
        <w:t xml:space="preserve"> </w:t>
      </w:r>
      <w:r>
        <w:rPr>
          <w:bCs/>
        </w:rPr>
        <w:t>NIH-NIAAA</w:t>
      </w:r>
    </w:p>
    <w:p w14:paraId="2E12742F" w14:textId="17A24FE8" w:rsidR="00A53327" w:rsidRDefault="00966842" w:rsidP="00966842">
      <w:pPr>
        <w:pStyle w:val="DataField"/>
      </w:pPr>
      <w:r>
        <w:t xml:space="preserve">COLEMAN, LEON (PI) </w:t>
      </w:r>
      <w:r w:rsidR="00A53327">
        <w:t>Ethanol modulates central and peripheral immune</w:t>
      </w:r>
      <w:r>
        <w:t xml:space="preserve"> responses via HMGB1, IL-1β and </w:t>
      </w:r>
      <w:r w:rsidR="00A53327">
        <w:t>other Immune Signaling Molecules</w:t>
      </w:r>
    </w:p>
    <w:p w14:paraId="48E02AAF" w14:textId="77777777" w:rsidR="00966842" w:rsidRPr="00A53327" w:rsidRDefault="00966842" w:rsidP="00966842">
      <w:pPr>
        <w:pStyle w:val="DataField"/>
      </w:pPr>
    </w:p>
    <w:p w14:paraId="1A40B14F" w14:textId="54EC70D5" w:rsidR="007B3C59" w:rsidRDefault="00376F5E" w:rsidP="00A53327">
      <w:pPr>
        <w:pStyle w:val="DataField"/>
        <w:ind w:left="1440" w:hanging="1440"/>
      </w:pPr>
      <w:r w:rsidRPr="00376F5E">
        <w:t>Ruth L. Kirschstein Nationa</w:t>
      </w:r>
      <w:r w:rsidR="009C6355">
        <w:t>l Research Service Award for</w:t>
      </w:r>
      <w:r w:rsidRPr="00376F5E">
        <w:t xml:space="preserve"> MD/PhD </w:t>
      </w:r>
      <w:r w:rsidR="00A53327" w:rsidRPr="00A53327">
        <w:t>F30 AA018051</w:t>
      </w:r>
      <w:r w:rsidR="009C6355">
        <w:t>,</w:t>
      </w:r>
      <w:r w:rsidR="00A53327" w:rsidRPr="00A53327">
        <w:t xml:space="preserve"> 2008-2012</w:t>
      </w:r>
      <w:r w:rsidR="009C6355">
        <w:t>, NIH-NIAAA</w:t>
      </w:r>
    </w:p>
    <w:p w14:paraId="43A7DFC7" w14:textId="197324EB" w:rsidR="007B3C59" w:rsidRDefault="00376F5E" w:rsidP="00376F5E">
      <w:pPr>
        <w:pStyle w:val="DataField"/>
        <w:ind w:left="1440" w:hanging="1440"/>
      </w:pPr>
      <w:r>
        <w:t xml:space="preserve">COLEMAN, LEON (PI) </w:t>
      </w:r>
      <w:r w:rsidRPr="00376F5E">
        <w:t xml:space="preserve">Alcohol and Development of the Prefrontal Cortex </w:t>
      </w:r>
    </w:p>
    <w:sectPr w:rsidR="007B3C59" w:rsidSect="00DF7645">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32A29" w14:textId="77777777" w:rsidR="002D7631" w:rsidRDefault="002D7631">
      <w:r>
        <w:separator/>
      </w:r>
    </w:p>
  </w:endnote>
  <w:endnote w:type="continuationSeparator" w:id="0">
    <w:p w14:paraId="2F42F36C" w14:textId="77777777" w:rsidR="002D7631" w:rsidRDefault="002D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AC58" w14:textId="77777777" w:rsidR="00800EA7" w:rsidRDefault="00800E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C554" w14:textId="7ED08294" w:rsidR="00800EA7" w:rsidRPr="00321A19" w:rsidRDefault="00800EA7" w:rsidP="00321A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4A0F" w14:textId="77777777" w:rsidR="00800EA7" w:rsidRDefault="00800E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4BB28" w14:textId="77777777" w:rsidR="002D7631" w:rsidRDefault="002D7631">
      <w:r>
        <w:separator/>
      </w:r>
    </w:p>
  </w:footnote>
  <w:footnote w:type="continuationSeparator" w:id="0">
    <w:p w14:paraId="36F9170B" w14:textId="77777777" w:rsidR="002D7631" w:rsidRDefault="002D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64A3" w14:textId="77777777" w:rsidR="00800EA7" w:rsidRDefault="00800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7B38B9E4" w:rsidR="00800EA7" w:rsidRDefault="00800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20D2" w14:textId="77777777" w:rsidR="00800EA7" w:rsidRDefault="00800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00EC2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0810CE"/>
    <w:multiLevelType w:val="hybridMultilevel"/>
    <w:tmpl w:val="A0FA03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6310E83"/>
    <w:multiLevelType w:val="hybridMultilevel"/>
    <w:tmpl w:val="76D8BB6C"/>
    <w:lvl w:ilvl="0" w:tplc="1B9A3CE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B736DE"/>
    <w:multiLevelType w:val="hybridMultilevel"/>
    <w:tmpl w:val="5F5498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1928C9"/>
    <w:multiLevelType w:val="hybridMultilevel"/>
    <w:tmpl w:val="4B660F10"/>
    <w:lvl w:ilvl="0" w:tplc="DFB6F73C">
      <w:start w:val="1"/>
      <w:numFmt w:val="decimal"/>
      <w:lvlText w:val="(%1)"/>
      <w:lvlJc w:val="left"/>
      <w:pPr>
        <w:ind w:left="390" w:hanging="39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3680684"/>
    <w:multiLevelType w:val="hybridMultilevel"/>
    <w:tmpl w:val="6A442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75302"/>
    <w:multiLevelType w:val="hybridMultilevel"/>
    <w:tmpl w:val="1E368260"/>
    <w:lvl w:ilvl="0" w:tplc="0409000B">
      <w:start w:val="1"/>
      <w:numFmt w:val="bullet"/>
      <w:lvlText w:val=""/>
      <w:lvlJc w:val="left"/>
      <w:pPr>
        <w:ind w:left="390" w:hanging="390"/>
      </w:pPr>
      <w:rPr>
        <w:rFonts w:ascii="Wingdings" w:hAnsi="Wingdings" w:hint="default"/>
        <w:i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9160A6"/>
    <w:multiLevelType w:val="hybridMultilevel"/>
    <w:tmpl w:val="245C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23F28"/>
    <w:multiLevelType w:val="hybridMultilevel"/>
    <w:tmpl w:val="5A00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EBA7CBC"/>
    <w:multiLevelType w:val="hybridMultilevel"/>
    <w:tmpl w:val="380C833A"/>
    <w:lvl w:ilvl="0" w:tplc="BEA40C98">
      <w:start w:val="1"/>
      <w:numFmt w:val="upp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2"/>
  </w:num>
  <w:num w:numId="14">
    <w:abstractNumId w:val="24"/>
  </w:num>
  <w:num w:numId="15">
    <w:abstractNumId w:val="22"/>
  </w:num>
  <w:num w:numId="16">
    <w:abstractNumId w:val="23"/>
  </w:num>
  <w:num w:numId="17">
    <w:abstractNumId w:val="10"/>
  </w:num>
  <w:num w:numId="18">
    <w:abstractNumId w:val="15"/>
  </w:num>
  <w:num w:numId="19">
    <w:abstractNumId w:val="20"/>
  </w:num>
  <w:num w:numId="20">
    <w:abstractNumId w:val="25"/>
  </w:num>
  <w:num w:numId="21">
    <w:abstractNumId w:val="18"/>
  </w:num>
  <w:num w:numId="22">
    <w:abstractNumId w:val="21"/>
  </w:num>
  <w:num w:numId="23">
    <w:abstractNumId w:val="14"/>
  </w:num>
  <w:num w:numId="24">
    <w:abstractNumId w:val="16"/>
  </w:num>
  <w:num w:numId="25">
    <w:abstractNumId w:val="19"/>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192A"/>
    <w:rsid w:val="00007231"/>
    <w:rsid w:val="00023172"/>
    <w:rsid w:val="00023A7A"/>
    <w:rsid w:val="00046232"/>
    <w:rsid w:val="00047DC3"/>
    <w:rsid w:val="0005760B"/>
    <w:rsid w:val="00057A02"/>
    <w:rsid w:val="00067621"/>
    <w:rsid w:val="00073FD7"/>
    <w:rsid w:val="000A0617"/>
    <w:rsid w:val="000B5BB1"/>
    <w:rsid w:val="000D139B"/>
    <w:rsid w:val="000F1642"/>
    <w:rsid w:val="000F1A66"/>
    <w:rsid w:val="00101BE5"/>
    <w:rsid w:val="001077E6"/>
    <w:rsid w:val="00113EF8"/>
    <w:rsid w:val="001202DA"/>
    <w:rsid w:val="00122EB3"/>
    <w:rsid w:val="00125B30"/>
    <w:rsid w:val="00132CA6"/>
    <w:rsid w:val="00143AC0"/>
    <w:rsid w:val="0014571A"/>
    <w:rsid w:val="00146E21"/>
    <w:rsid w:val="00147078"/>
    <w:rsid w:val="00152B5E"/>
    <w:rsid w:val="00152D19"/>
    <w:rsid w:val="00155ED3"/>
    <w:rsid w:val="0016472E"/>
    <w:rsid w:val="00170D87"/>
    <w:rsid w:val="00173477"/>
    <w:rsid w:val="001738E7"/>
    <w:rsid w:val="00177D49"/>
    <w:rsid w:val="001A1889"/>
    <w:rsid w:val="001B2361"/>
    <w:rsid w:val="001D7614"/>
    <w:rsid w:val="001D7821"/>
    <w:rsid w:val="001F6D3E"/>
    <w:rsid w:val="002014F1"/>
    <w:rsid w:val="00215CA3"/>
    <w:rsid w:val="0022536E"/>
    <w:rsid w:val="00234ABD"/>
    <w:rsid w:val="00235100"/>
    <w:rsid w:val="00255DC9"/>
    <w:rsid w:val="00271B52"/>
    <w:rsid w:val="0027514D"/>
    <w:rsid w:val="0028051C"/>
    <w:rsid w:val="00285776"/>
    <w:rsid w:val="002937DD"/>
    <w:rsid w:val="0029787A"/>
    <w:rsid w:val="002B0258"/>
    <w:rsid w:val="002D7520"/>
    <w:rsid w:val="002D7631"/>
    <w:rsid w:val="002E5125"/>
    <w:rsid w:val="002F6E90"/>
    <w:rsid w:val="0031375E"/>
    <w:rsid w:val="00321A19"/>
    <w:rsid w:val="00343661"/>
    <w:rsid w:val="0035045F"/>
    <w:rsid w:val="00353F3F"/>
    <w:rsid w:val="00357EA7"/>
    <w:rsid w:val="00365666"/>
    <w:rsid w:val="0037066D"/>
    <w:rsid w:val="0037667F"/>
    <w:rsid w:val="00376F5E"/>
    <w:rsid w:val="003800CF"/>
    <w:rsid w:val="00382AB6"/>
    <w:rsid w:val="00383712"/>
    <w:rsid w:val="00392BEC"/>
    <w:rsid w:val="0039356C"/>
    <w:rsid w:val="003B5160"/>
    <w:rsid w:val="003C24AF"/>
    <w:rsid w:val="003C2647"/>
    <w:rsid w:val="003C62D6"/>
    <w:rsid w:val="003D2399"/>
    <w:rsid w:val="003F295E"/>
    <w:rsid w:val="003F6A45"/>
    <w:rsid w:val="004160F6"/>
    <w:rsid w:val="00432346"/>
    <w:rsid w:val="00433634"/>
    <w:rsid w:val="00447F3A"/>
    <w:rsid w:val="00465BCF"/>
    <w:rsid w:val="004759D9"/>
    <w:rsid w:val="0049068A"/>
    <w:rsid w:val="004A3FC8"/>
    <w:rsid w:val="004D2375"/>
    <w:rsid w:val="004F3BCF"/>
    <w:rsid w:val="004F4BB0"/>
    <w:rsid w:val="00503B57"/>
    <w:rsid w:val="005145BB"/>
    <w:rsid w:val="00517BFD"/>
    <w:rsid w:val="0053011C"/>
    <w:rsid w:val="0053785C"/>
    <w:rsid w:val="0054471F"/>
    <w:rsid w:val="00547AC9"/>
    <w:rsid w:val="005575A7"/>
    <w:rsid w:val="00564F82"/>
    <w:rsid w:val="005669CD"/>
    <w:rsid w:val="00592740"/>
    <w:rsid w:val="005A19DF"/>
    <w:rsid w:val="005A3373"/>
    <w:rsid w:val="005A5605"/>
    <w:rsid w:val="005A7446"/>
    <w:rsid w:val="005B1969"/>
    <w:rsid w:val="005C2BDD"/>
    <w:rsid w:val="005C34AA"/>
    <w:rsid w:val="005C47A8"/>
    <w:rsid w:val="005D49CE"/>
    <w:rsid w:val="005D574F"/>
    <w:rsid w:val="005E0C1F"/>
    <w:rsid w:val="005E406E"/>
    <w:rsid w:val="005F5F51"/>
    <w:rsid w:val="00601BE6"/>
    <w:rsid w:val="00601C69"/>
    <w:rsid w:val="00602CAD"/>
    <w:rsid w:val="00616BCC"/>
    <w:rsid w:val="00623B97"/>
    <w:rsid w:val="00624261"/>
    <w:rsid w:val="00646AF9"/>
    <w:rsid w:val="006609B6"/>
    <w:rsid w:val="0068699D"/>
    <w:rsid w:val="006A353C"/>
    <w:rsid w:val="006A56FC"/>
    <w:rsid w:val="006B015F"/>
    <w:rsid w:val="006B2D1C"/>
    <w:rsid w:val="006B480E"/>
    <w:rsid w:val="006C1E1F"/>
    <w:rsid w:val="006C3EAD"/>
    <w:rsid w:val="006C65D2"/>
    <w:rsid w:val="006D3299"/>
    <w:rsid w:val="006D3C47"/>
    <w:rsid w:val="006E1A6B"/>
    <w:rsid w:val="006F26A5"/>
    <w:rsid w:val="00703505"/>
    <w:rsid w:val="007050F5"/>
    <w:rsid w:val="0071140F"/>
    <w:rsid w:val="007128BA"/>
    <w:rsid w:val="00722C8F"/>
    <w:rsid w:val="0072373B"/>
    <w:rsid w:val="007272C9"/>
    <w:rsid w:val="00734D0E"/>
    <w:rsid w:val="007628D9"/>
    <w:rsid w:val="00764D7A"/>
    <w:rsid w:val="00781234"/>
    <w:rsid w:val="00791539"/>
    <w:rsid w:val="00795717"/>
    <w:rsid w:val="007B0489"/>
    <w:rsid w:val="007B3C59"/>
    <w:rsid w:val="007B7AF3"/>
    <w:rsid w:val="007C22BF"/>
    <w:rsid w:val="00800EA7"/>
    <w:rsid w:val="008073EB"/>
    <w:rsid w:val="008148E9"/>
    <w:rsid w:val="00816D5B"/>
    <w:rsid w:val="0082472A"/>
    <w:rsid w:val="00830E3B"/>
    <w:rsid w:val="00843027"/>
    <w:rsid w:val="008575CF"/>
    <w:rsid w:val="00874EBC"/>
    <w:rsid w:val="0088280B"/>
    <w:rsid w:val="008A3E8E"/>
    <w:rsid w:val="008B2F94"/>
    <w:rsid w:val="008E0351"/>
    <w:rsid w:val="008E2E97"/>
    <w:rsid w:val="008F0712"/>
    <w:rsid w:val="0090048E"/>
    <w:rsid w:val="009037D2"/>
    <w:rsid w:val="00914E60"/>
    <w:rsid w:val="009211D3"/>
    <w:rsid w:val="009216CA"/>
    <w:rsid w:val="00934124"/>
    <w:rsid w:val="00952A27"/>
    <w:rsid w:val="00966842"/>
    <w:rsid w:val="00967291"/>
    <w:rsid w:val="009A7A38"/>
    <w:rsid w:val="009B337D"/>
    <w:rsid w:val="009B7A47"/>
    <w:rsid w:val="009C6355"/>
    <w:rsid w:val="009D0959"/>
    <w:rsid w:val="009D7E97"/>
    <w:rsid w:val="009E52CA"/>
    <w:rsid w:val="009F1DE4"/>
    <w:rsid w:val="009F3484"/>
    <w:rsid w:val="009F72E5"/>
    <w:rsid w:val="00A03483"/>
    <w:rsid w:val="00A04942"/>
    <w:rsid w:val="00A04B52"/>
    <w:rsid w:val="00A06382"/>
    <w:rsid w:val="00A1469B"/>
    <w:rsid w:val="00A14EF5"/>
    <w:rsid w:val="00A15B1A"/>
    <w:rsid w:val="00A26D0F"/>
    <w:rsid w:val="00A317D9"/>
    <w:rsid w:val="00A3568E"/>
    <w:rsid w:val="00A42D9B"/>
    <w:rsid w:val="00A53327"/>
    <w:rsid w:val="00A56644"/>
    <w:rsid w:val="00A7514C"/>
    <w:rsid w:val="00A75E57"/>
    <w:rsid w:val="00A8122C"/>
    <w:rsid w:val="00A83312"/>
    <w:rsid w:val="00A85CDF"/>
    <w:rsid w:val="00A92538"/>
    <w:rsid w:val="00AA007E"/>
    <w:rsid w:val="00AE41C4"/>
    <w:rsid w:val="00AE5E2F"/>
    <w:rsid w:val="00B00850"/>
    <w:rsid w:val="00B43DB9"/>
    <w:rsid w:val="00B508C9"/>
    <w:rsid w:val="00B55453"/>
    <w:rsid w:val="00B56CE6"/>
    <w:rsid w:val="00B81AC8"/>
    <w:rsid w:val="00B84171"/>
    <w:rsid w:val="00B944B5"/>
    <w:rsid w:val="00BA2A92"/>
    <w:rsid w:val="00BB7002"/>
    <w:rsid w:val="00BD35E0"/>
    <w:rsid w:val="00BD69FD"/>
    <w:rsid w:val="00C05C55"/>
    <w:rsid w:val="00C076C6"/>
    <w:rsid w:val="00C137DA"/>
    <w:rsid w:val="00C246CE"/>
    <w:rsid w:val="00C3113F"/>
    <w:rsid w:val="00C36204"/>
    <w:rsid w:val="00C37598"/>
    <w:rsid w:val="00C42904"/>
    <w:rsid w:val="00C4536F"/>
    <w:rsid w:val="00C46ADA"/>
    <w:rsid w:val="00C61D98"/>
    <w:rsid w:val="00C77705"/>
    <w:rsid w:val="00C85025"/>
    <w:rsid w:val="00C91304"/>
    <w:rsid w:val="00C918BD"/>
    <w:rsid w:val="00C956F7"/>
    <w:rsid w:val="00C96CB1"/>
    <w:rsid w:val="00CA680A"/>
    <w:rsid w:val="00CA7CE4"/>
    <w:rsid w:val="00CB053F"/>
    <w:rsid w:val="00CE0951"/>
    <w:rsid w:val="00CF2607"/>
    <w:rsid w:val="00CF68A2"/>
    <w:rsid w:val="00D327CB"/>
    <w:rsid w:val="00D46841"/>
    <w:rsid w:val="00D46C2B"/>
    <w:rsid w:val="00D52E18"/>
    <w:rsid w:val="00D609BD"/>
    <w:rsid w:val="00D62B75"/>
    <w:rsid w:val="00D679E5"/>
    <w:rsid w:val="00D74391"/>
    <w:rsid w:val="00D83360"/>
    <w:rsid w:val="00DA4A18"/>
    <w:rsid w:val="00DA670D"/>
    <w:rsid w:val="00DB7B85"/>
    <w:rsid w:val="00DC3B90"/>
    <w:rsid w:val="00DD31B4"/>
    <w:rsid w:val="00DD4D4A"/>
    <w:rsid w:val="00DF7645"/>
    <w:rsid w:val="00E00BDB"/>
    <w:rsid w:val="00E127A1"/>
    <w:rsid w:val="00E2218C"/>
    <w:rsid w:val="00E3349A"/>
    <w:rsid w:val="00E347DA"/>
    <w:rsid w:val="00E355C2"/>
    <w:rsid w:val="00E45E5E"/>
    <w:rsid w:val="00E53B95"/>
    <w:rsid w:val="00E63487"/>
    <w:rsid w:val="00E67A05"/>
    <w:rsid w:val="00E74AB7"/>
    <w:rsid w:val="00E81FE1"/>
    <w:rsid w:val="00E90203"/>
    <w:rsid w:val="00EA0405"/>
    <w:rsid w:val="00EB083B"/>
    <w:rsid w:val="00ED3ECB"/>
    <w:rsid w:val="00EE6BE5"/>
    <w:rsid w:val="00EF205E"/>
    <w:rsid w:val="00EF4C32"/>
    <w:rsid w:val="00EF69CD"/>
    <w:rsid w:val="00F02126"/>
    <w:rsid w:val="00F07AB3"/>
    <w:rsid w:val="00F213CF"/>
    <w:rsid w:val="00F262AB"/>
    <w:rsid w:val="00F37D38"/>
    <w:rsid w:val="00F41BB4"/>
    <w:rsid w:val="00F4777E"/>
    <w:rsid w:val="00F57B88"/>
    <w:rsid w:val="00F657B1"/>
    <w:rsid w:val="00F704FD"/>
    <w:rsid w:val="00F7284D"/>
    <w:rsid w:val="00FA00C6"/>
    <w:rsid w:val="00FA32B8"/>
    <w:rsid w:val="00FF02D0"/>
    <w:rsid w:val="00FF1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docId w15:val="{C35E2011-D2A6-4E50-83E2-34B1C86A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76"/>
    <w:pPr>
      <w:autoSpaceDE w:val="0"/>
      <w:autoSpaceDN w:val="0"/>
    </w:pPr>
    <w:rPr>
      <w:rFonts w:ascii="Arial" w:hAnsi="Arial"/>
      <w:sz w:val="22"/>
      <w:szCs w:val="24"/>
    </w:rPr>
  </w:style>
  <w:style w:type="paragraph" w:styleId="Heading1">
    <w:name w:val="heading 1"/>
    <w:basedOn w:val="Subtitle"/>
    <w:next w:val="Normal"/>
    <w:qFormat/>
    <w:rsid w:val="00914E60"/>
  </w:style>
  <w:style w:type="paragraph" w:styleId="Heading2">
    <w:name w:val="heading 2"/>
    <w:basedOn w:val="Subtitle2"/>
    <w:next w:val="Normal"/>
    <w:qFormat/>
    <w:rsid w:val="00914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047DC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392BEC"/>
    <w:pPr>
      <w:keepNext/>
      <w:spacing w:before="360" w:after="120"/>
      <w:outlineLvl w:val="0"/>
    </w:pPr>
    <w:rPr>
      <w:b/>
    </w:rPr>
  </w:style>
  <w:style w:type="character" w:customStyle="1" w:styleId="SubtitleChar">
    <w:name w:val="Subtitle Char"/>
    <w:basedOn w:val="DefaultParagraphFont"/>
    <w:link w:val="Subtitle"/>
    <w:rsid w:val="00392BEC"/>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392BEC"/>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link w:val="DataFieldChar1"/>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uiPriority w:val="99"/>
    <w:rsid w:val="00392BEC"/>
    <w:pPr>
      <w:spacing w:after="120"/>
    </w:pPr>
  </w:style>
  <w:style w:type="character" w:customStyle="1" w:styleId="BodyTextChar">
    <w:name w:val="Body Text Char"/>
    <w:basedOn w:val="DefaultParagraphFont"/>
    <w:link w:val="BodyText"/>
    <w:uiPriority w:val="99"/>
    <w:rsid w:val="00392BEC"/>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rsid w:val="00215CA3"/>
    <w:rPr>
      <w:rFonts w:ascii="Segoe UI" w:hAnsi="Segoe UI" w:cs="Segoe UI"/>
      <w:sz w:val="18"/>
      <w:szCs w:val="18"/>
    </w:rPr>
  </w:style>
  <w:style w:type="character" w:customStyle="1" w:styleId="BalloonTextChar">
    <w:name w:val="Balloon Text Char"/>
    <w:basedOn w:val="DefaultParagraphFont"/>
    <w:link w:val="BalloonText"/>
    <w:rsid w:val="00215CA3"/>
    <w:rPr>
      <w:rFonts w:ascii="Segoe UI" w:hAnsi="Segoe UI" w:cs="Segoe UI"/>
      <w:sz w:val="18"/>
      <w:szCs w:val="18"/>
    </w:rPr>
  </w:style>
  <w:style w:type="character" w:styleId="CommentReference">
    <w:name w:val="annotation reference"/>
    <w:basedOn w:val="DefaultParagraphFont"/>
    <w:uiPriority w:val="99"/>
    <w:rsid w:val="000F1A66"/>
    <w:rPr>
      <w:sz w:val="16"/>
      <w:szCs w:val="16"/>
    </w:rPr>
  </w:style>
  <w:style w:type="paragraph" w:styleId="CommentText">
    <w:name w:val="annotation text"/>
    <w:basedOn w:val="Normal"/>
    <w:link w:val="CommentTextChar"/>
    <w:uiPriority w:val="99"/>
    <w:rsid w:val="000F1A66"/>
    <w:rPr>
      <w:sz w:val="20"/>
      <w:szCs w:val="20"/>
    </w:rPr>
  </w:style>
  <w:style w:type="character" w:customStyle="1" w:styleId="CommentTextChar">
    <w:name w:val="Comment Text Char"/>
    <w:basedOn w:val="DefaultParagraphFont"/>
    <w:link w:val="CommentText"/>
    <w:uiPriority w:val="99"/>
    <w:rsid w:val="000F1A66"/>
    <w:rPr>
      <w:rFonts w:ascii="Arial" w:hAnsi="Arial"/>
    </w:rPr>
  </w:style>
  <w:style w:type="paragraph" w:styleId="CommentSubject">
    <w:name w:val="annotation subject"/>
    <w:basedOn w:val="CommentText"/>
    <w:next w:val="CommentText"/>
    <w:link w:val="CommentSubjectChar"/>
    <w:rsid w:val="000F1A66"/>
    <w:rPr>
      <w:b/>
      <w:bCs/>
    </w:rPr>
  </w:style>
  <w:style w:type="character" w:customStyle="1" w:styleId="CommentSubjectChar">
    <w:name w:val="Comment Subject Char"/>
    <w:basedOn w:val="CommentTextChar"/>
    <w:link w:val="CommentSubject"/>
    <w:rsid w:val="000F1A66"/>
    <w:rPr>
      <w:rFonts w:ascii="Arial" w:hAnsi="Arial"/>
      <w:b/>
      <w:bCs/>
    </w:rPr>
  </w:style>
  <w:style w:type="paragraph" w:styleId="ListParagraph">
    <w:name w:val="List Paragraph"/>
    <w:basedOn w:val="Normal"/>
    <w:uiPriority w:val="99"/>
    <w:qFormat/>
    <w:rsid w:val="002F6E90"/>
    <w:pPr>
      <w:ind w:left="720"/>
      <w:contextualSpacing/>
    </w:pPr>
  </w:style>
  <w:style w:type="character" w:styleId="IntenseEmphasis">
    <w:name w:val="Intense Emphasis"/>
    <w:basedOn w:val="DefaultParagraphFont"/>
    <w:uiPriority w:val="99"/>
    <w:qFormat/>
    <w:rsid w:val="005B1969"/>
    <w:rPr>
      <w:rFonts w:cs="Times New Roman"/>
      <w:b/>
      <w:bCs/>
      <w:i/>
      <w:iCs/>
      <w:color w:val="auto"/>
    </w:rPr>
  </w:style>
  <w:style w:type="paragraph" w:customStyle="1" w:styleId="Default">
    <w:name w:val="Default"/>
    <w:rsid w:val="00235100"/>
    <w:pPr>
      <w:autoSpaceDE w:val="0"/>
      <w:autoSpaceDN w:val="0"/>
      <w:adjustRightInd w:val="0"/>
    </w:pPr>
    <w:rPr>
      <w:rFonts w:eastAsiaTheme="minorHAnsi"/>
      <w:color w:val="000000"/>
      <w:sz w:val="24"/>
      <w:szCs w:val="24"/>
    </w:rPr>
  </w:style>
  <w:style w:type="table" w:styleId="TableGrid">
    <w:name w:val="Table Grid"/>
    <w:basedOn w:val="TableNormal"/>
    <w:rsid w:val="005D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ormFieldCaptionTopSinglesolidlineAuto05ptL">
    <w:name w:val="Style Form Field Caption + Top: (Single solid line Auto  0.5 pt L..."/>
    <w:basedOn w:val="FormFieldCaption"/>
    <w:rsid w:val="00152B5E"/>
    <w:pPr>
      <w:pBdr>
        <w:top w:val="single" w:sz="4" w:space="1" w:color="auto"/>
      </w:pBdr>
      <w:spacing w:after="120"/>
    </w:pPr>
    <w:rPr>
      <w:rFonts w:cs="Times New Roman"/>
      <w:szCs w:val="20"/>
    </w:rPr>
  </w:style>
  <w:style w:type="paragraph" w:customStyle="1" w:styleId="FormFieldCaption1">
    <w:name w:val="Form Field Caption1"/>
    <w:basedOn w:val="FormFieldCaption"/>
    <w:qFormat/>
    <w:rsid w:val="00047DC3"/>
    <w:pPr>
      <w:spacing w:after="160"/>
    </w:pPr>
  </w:style>
  <w:style w:type="paragraph" w:customStyle="1" w:styleId="StyleHeading1TopSinglesolidlineAuto05ptLinewidth">
    <w:name w:val="Style Heading 1 + Top: (Single solid line Auto  0.5 pt Line width..."/>
    <w:basedOn w:val="Heading1"/>
    <w:rsid w:val="00047DC3"/>
    <w:pPr>
      <w:pBdr>
        <w:top w:val="single" w:sz="4" w:space="1" w:color="auto"/>
        <w:bottom w:val="single" w:sz="4" w:space="6" w:color="auto"/>
      </w:pBdr>
    </w:pPr>
    <w:rPr>
      <w:szCs w:val="20"/>
    </w:rPr>
  </w:style>
  <w:style w:type="paragraph" w:styleId="Revision">
    <w:name w:val="Revision"/>
    <w:hidden/>
    <w:uiPriority w:val="99"/>
    <w:semiHidden/>
    <w:rsid w:val="00146E21"/>
    <w:rPr>
      <w:rFonts w:ascii="Arial" w:hAnsi="Arial"/>
      <w:sz w:val="22"/>
      <w:szCs w:val="24"/>
    </w:rPr>
  </w:style>
  <w:style w:type="paragraph" w:styleId="Title">
    <w:name w:val="Title"/>
    <w:basedOn w:val="Normal"/>
    <w:next w:val="Normal"/>
    <w:link w:val="TitleChar"/>
    <w:qFormat/>
    <w:rsid w:val="00914E60"/>
    <w:pPr>
      <w:pBdr>
        <w:top w:val="single" w:sz="4" w:space="1" w:color="auto"/>
      </w:pBdr>
      <w:spacing w:before="120"/>
      <w:jc w:val="center"/>
    </w:pPr>
  </w:style>
  <w:style w:type="character" w:customStyle="1" w:styleId="TitleChar">
    <w:name w:val="Title Char"/>
    <w:basedOn w:val="DefaultParagraphFont"/>
    <w:link w:val="Title"/>
    <w:rsid w:val="00914E60"/>
    <w:rPr>
      <w:rFonts w:ascii="Arial" w:hAnsi="Arial"/>
      <w:sz w:val="22"/>
      <w:szCs w:val="24"/>
    </w:rPr>
  </w:style>
  <w:style w:type="paragraph" w:styleId="Index6">
    <w:name w:val="index 6"/>
    <w:basedOn w:val="Normal"/>
    <w:next w:val="Normal"/>
    <w:autoRedefine/>
    <w:rsid w:val="008148E9"/>
    <w:pPr>
      <w:ind w:left="1440" w:hanging="240"/>
    </w:pPr>
    <w:rPr>
      <w:rFonts w:ascii="Times New Roman" w:hAnsi="Times New Roman" w:cs="Times"/>
      <w:sz w:val="24"/>
    </w:rPr>
  </w:style>
  <w:style w:type="character" w:customStyle="1" w:styleId="DataFieldChar1">
    <w:name w:val="Data Field Char1"/>
    <w:basedOn w:val="DefaultParagraphFont"/>
    <w:link w:val="DataField"/>
    <w:rsid w:val="008575CF"/>
    <w:rPr>
      <w:rFonts w:ascii="Arial" w:hAnsi="Arial" w:cs="Arial"/>
      <w:sz w:val="22"/>
      <w:szCs w:val="22"/>
    </w:rPr>
  </w:style>
  <w:style w:type="character" w:customStyle="1" w:styleId="src1">
    <w:name w:val="src1"/>
    <w:rsid w:val="006D3299"/>
    <w:rPr>
      <w:vanish w:val="0"/>
      <w:webHidden w:val="0"/>
      <w:specVanish w:val="0"/>
    </w:rPr>
  </w:style>
  <w:style w:type="character" w:styleId="FollowedHyperlink">
    <w:name w:val="FollowedHyperlink"/>
    <w:basedOn w:val="DefaultParagraphFont"/>
    <w:rsid w:val="00B81AC8"/>
    <w:rPr>
      <w:color w:val="954F72" w:themeColor="followedHyperlink"/>
      <w:u w:val="single"/>
    </w:rPr>
  </w:style>
  <w:style w:type="character" w:customStyle="1" w:styleId="highlight2">
    <w:name w:val="highlight2"/>
    <w:basedOn w:val="DefaultParagraphFont"/>
    <w:rsid w:val="00C7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5698">
      <w:bodyDiv w:val="1"/>
      <w:marLeft w:val="0"/>
      <w:marRight w:val="0"/>
      <w:marTop w:val="0"/>
      <w:marBottom w:val="0"/>
      <w:divBdr>
        <w:top w:val="none" w:sz="0" w:space="0" w:color="auto"/>
        <w:left w:val="none" w:sz="0" w:space="0" w:color="auto"/>
        <w:bottom w:val="none" w:sz="0" w:space="0" w:color="auto"/>
        <w:right w:val="none" w:sz="0" w:space="0" w:color="auto"/>
      </w:divBdr>
      <w:divsChild>
        <w:div w:id="938221804">
          <w:marLeft w:val="0"/>
          <w:marRight w:val="1"/>
          <w:marTop w:val="0"/>
          <w:marBottom w:val="0"/>
          <w:divBdr>
            <w:top w:val="none" w:sz="0" w:space="0" w:color="auto"/>
            <w:left w:val="none" w:sz="0" w:space="0" w:color="auto"/>
            <w:bottom w:val="none" w:sz="0" w:space="0" w:color="auto"/>
            <w:right w:val="none" w:sz="0" w:space="0" w:color="auto"/>
          </w:divBdr>
          <w:divsChild>
            <w:div w:id="1537428040">
              <w:marLeft w:val="0"/>
              <w:marRight w:val="0"/>
              <w:marTop w:val="0"/>
              <w:marBottom w:val="0"/>
              <w:divBdr>
                <w:top w:val="none" w:sz="0" w:space="0" w:color="auto"/>
                <w:left w:val="none" w:sz="0" w:space="0" w:color="auto"/>
                <w:bottom w:val="none" w:sz="0" w:space="0" w:color="auto"/>
                <w:right w:val="none" w:sz="0" w:space="0" w:color="auto"/>
              </w:divBdr>
              <w:divsChild>
                <w:div w:id="2143575539">
                  <w:marLeft w:val="0"/>
                  <w:marRight w:val="0"/>
                  <w:marTop w:val="0"/>
                  <w:marBottom w:val="0"/>
                  <w:divBdr>
                    <w:top w:val="none" w:sz="0" w:space="0" w:color="auto"/>
                    <w:left w:val="none" w:sz="0" w:space="0" w:color="auto"/>
                    <w:bottom w:val="none" w:sz="0" w:space="0" w:color="auto"/>
                    <w:right w:val="none" w:sz="0" w:space="0" w:color="auto"/>
                  </w:divBdr>
                  <w:divsChild>
                    <w:div w:id="873615642">
                      <w:marLeft w:val="0"/>
                      <w:marRight w:val="0"/>
                      <w:marTop w:val="0"/>
                      <w:marBottom w:val="0"/>
                      <w:divBdr>
                        <w:top w:val="none" w:sz="0" w:space="0" w:color="auto"/>
                        <w:left w:val="none" w:sz="0" w:space="0" w:color="auto"/>
                        <w:bottom w:val="none" w:sz="0" w:space="0" w:color="auto"/>
                        <w:right w:val="none" w:sz="0" w:space="0" w:color="auto"/>
                      </w:divBdr>
                      <w:divsChild>
                        <w:div w:id="313337703">
                          <w:marLeft w:val="0"/>
                          <w:marRight w:val="0"/>
                          <w:marTop w:val="120"/>
                          <w:marBottom w:val="360"/>
                          <w:divBdr>
                            <w:top w:val="none" w:sz="0" w:space="0" w:color="auto"/>
                            <w:left w:val="none" w:sz="0" w:space="0" w:color="auto"/>
                            <w:bottom w:val="none" w:sz="0" w:space="0" w:color="auto"/>
                            <w:right w:val="none" w:sz="0" w:space="0" w:color="auto"/>
                          </w:divBdr>
                          <w:divsChild>
                            <w:div w:id="1365713629">
                              <w:marLeft w:val="420"/>
                              <w:marRight w:val="0"/>
                              <w:marTop w:val="0"/>
                              <w:marBottom w:val="0"/>
                              <w:divBdr>
                                <w:top w:val="none" w:sz="0" w:space="0" w:color="auto"/>
                                <w:left w:val="none" w:sz="0" w:space="0" w:color="auto"/>
                                <w:bottom w:val="none" w:sz="0" w:space="0" w:color="auto"/>
                                <w:right w:val="none" w:sz="0" w:space="0" w:color="auto"/>
                              </w:divBdr>
                              <w:divsChild>
                                <w:div w:id="1371153306">
                                  <w:marLeft w:val="0"/>
                                  <w:marRight w:val="0"/>
                                  <w:marTop w:val="0"/>
                                  <w:marBottom w:val="0"/>
                                  <w:divBdr>
                                    <w:top w:val="none" w:sz="0" w:space="0" w:color="auto"/>
                                    <w:left w:val="none" w:sz="0" w:space="0" w:color="auto"/>
                                    <w:bottom w:val="none" w:sz="0" w:space="0" w:color="auto"/>
                                    <w:right w:val="none" w:sz="0" w:space="0" w:color="auto"/>
                                  </w:divBdr>
                                  <w:divsChild>
                                    <w:div w:id="2815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909849">
      <w:bodyDiv w:val="1"/>
      <w:marLeft w:val="0"/>
      <w:marRight w:val="0"/>
      <w:marTop w:val="0"/>
      <w:marBottom w:val="0"/>
      <w:divBdr>
        <w:top w:val="none" w:sz="0" w:space="0" w:color="auto"/>
        <w:left w:val="none" w:sz="0" w:space="0" w:color="auto"/>
        <w:bottom w:val="none" w:sz="0" w:space="0" w:color="auto"/>
        <w:right w:val="none" w:sz="0" w:space="0" w:color="auto"/>
      </w:divBdr>
      <w:divsChild>
        <w:div w:id="818380507">
          <w:marLeft w:val="0"/>
          <w:marRight w:val="1"/>
          <w:marTop w:val="0"/>
          <w:marBottom w:val="0"/>
          <w:divBdr>
            <w:top w:val="none" w:sz="0" w:space="0" w:color="auto"/>
            <w:left w:val="none" w:sz="0" w:space="0" w:color="auto"/>
            <w:bottom w:val="none" w:sz="0" w:space="0" w:color="auto"/>
            <w:right w:val="none" w:sz="0" w:space="0" w:color="auto"/>
          </w:divBdr>
          <w:divsChild>
            <w:div w:id="1439177758">
              <w:marLeft w:val="0"/>
              <w:marRight w:val="0"/>
              <w:marTop w:val="0"/>
              <w:marBottom w:val="0"/>
              <w:divBdr>
                <w:top w:val="none" w:sz="0" w:space="0" w:color="auto"/>
                <w:left w:val="none" w:sz="0" w:space="0" w:color="auto"/>
                <w:bottom w:val="none" w:sz="0" w:space="0" w:color="auto"/>
                <w:right w:val="none" w:sz="0" w:space="0" w:color="auto"/>
              </w:divBdr>
              <w:divsChild>
                <w:div w:id="1929924512">
                  <w:marLeft w:val="0"/>
                  <w:marRight w:val="0"/>
                  <w:marTop w:val="0"/>
                  <w:marBottom w:val="0"/>
                  <w:divBdr>
                    <w:top w:val="none" w:sz="0" w:space="0" w:color="auto"/>
                    <w:left w:val="none" w:sz="0" w:space="0" w:color="auto"/>
                    <w:bottom w:val="none" w:sz="0" w:space="0" w:color="auto"/>
                    <w:right w:val="none" w:sz="0" w:space="0" w:color="auto"/>
                  </w:divBdr>
                  <w:divsChild>
                    <w:div w:id="546915949">
                      <w:marLeft w:val="0"/>
                      <w:marRight w:val="0"/>
                      <w:marTop w:val="0"/>
                      <w:marBottom w:val="0"/>
                      <w:divBdr>
                        <w:top w:val="none" w:sz="0" w:space="0" w:color="auto"/>
                        <w:left w:val="none" w:sz="0" w:space="0" w:color="auto"/>
                        <w:bottom w:val="none" w:sz="0" w:space="0" w:color="auto"/>
                        <w:right w:val="none" w:sz="0" w:space="0" w:color="auto"/>
                      </w:divBdr>
                      <w:divsChild>
                        <w:div w:id="1657763889">
                          <w:marLeft w:val="0"/>
                          <w:marRight w:val="0"/>
                          <w:marTop w:val="120"/>
                          <w:marBottom w:val="360"/>
                          <w:divBdr>
                            <w:top w:val="none" w:sz="0" w:space="0" w:color="auto"/>
                            <w:left w:val="none" w:sz="0" w:space="0" w:color="auto"/>
                            <w:bottom w:val="none" w:sz="0" w:space="0" w:color="auto"/>
                            <w:right w:val="none" w:sz="0" w:space="0" w:color="auto"/>
                          </w:divBdr>
                          <w:divsChild>
                            <w:div w:id="238834433">
                              <w:marLeft w:val="420"/>
                              <w:marRight w:val="0"/>
                              <w:marTop w:val="0"/>
                              <w:marBottom w:val="0"/>
                              <w:divBdr>
                                <w:top w:val="none" w:sz="0" w:space="0" w:color="auto"/>
                                <w:left w:val="none" w:sz="0" w:space="0" w:color="auto"/>
                                <w:bottom w:val="none" w:sz="0" w:space="0" w:color="auto"/>
                                <w:right w:val="none" w:sz="0" w:space="0" w:color="auto"/>
                              </w:divBdr>
                              <w:divsChild>
                                <w:div w:id="317270303">
                                  <w:marLeft w:val="0"/>
                                  <w:marRight w:val="0"/>
                                  <w:marTop w:val="0"/>
                                  <w:marBottom w:val="0"/>
                                  <w:divBdr>
                                    <w:top w:val="none" w:sz="0" w:space="0" w:color="auto"/>
                                    <w:left w:val="none" w:sz="0" w:space="0" w:color="auto"/>
                                    <w:bottom w:val="none" w:sz="0" w:space="0" w:color="auto"/>
                                    <w:right w:val="none" w:sz="0" w:space="0" w:color="auto"/>
                                  </w:divBdr>
                                  <w:divsChild>
                                    <w:div w:id="2645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s.unchealthcare.org/news/2011/apri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ral.com/lifestyles/healthteam/story/938554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sites/myncbi/leon.coleman%20jr.1/bibliography/48064712/public/?sort=date&amp;direction=ascen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OMB_x0020_No_x002e_>
    <SharedWithUsers xmlns="450e8ad3-2190-4242-9251-c742d282393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C48F6-5F53-4626-8690-50BC47328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 ds:uri="450e8ad3-2190-4242-9251-c742d282393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61C91884-AC5C-483B-811A-2807B790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15906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cp:lastModifiedBy>Coleman, Leon Garland</cp:lastModifiedBy>
  <cp:revision>9</cp:revision>
  <cp:lastPrinted>2011-03-11T19:43:00Z</cp:lastPrinted>
  <dcterms:created xsi:type="dcterms:W3CDTF">2017-11-27T21:03:00Z</dcterms:created>
  <dcterms:modified xsi:type="dcterms:W3CDTF">2018-03-19T18:26:00Z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