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D0A2" w14:textId="1B091CA3" w:rsidR="00F67543" w:rsidRDefault="00F67543" w:rsidP="00FD2361">
      <w:pPr>
        <w:pStyle w:val="Default"/>
        <w:spacing w:after="60"/>
        <w:jc w:val="center"/>
        <w:rPr>
          <w:b/>
          <w:bCs/>
          <w:color w:val="4472C4" w:themeColor="accent1"/>
          <w:sz w:val="28"/>
          <w:szCs w:val="28"/>
        </w:rPr>
      </w:pPr>
      <w:r w:rsidRPr="00F67543">
        <w:rPr>
          <w:b/>
          <w:bCs/>
          <w:color w:val="4472C4" w:themeColor="accent1"/>
          <w:sz w:val="28"/>
          <w:szCs w:val="28"/>
        </w:rPr>
        <w:t>Quality Ass</w:t>
      </w:r>
      <w:r w:rsidR="00F33CDA">
        <w:rPr>
          <w:b/>
          <w:bCs/>
          <w:color w:val="4472C4" w:themeColor="accent1"/>
          <w:sz w:val="28"/>
          <w:szCs w:val="28"/>
        </w:rPr>
        <w:t>uranc</w:t>
      </w:r>
      <w:r w:rsidRPr="00F67543">
        <w:rPr>
          <w:b/>
          <w:bCs/>
          <w:color w:val="4472C4" w:themeColor="accent1"/>
          <w:sz w:val="28"/>
          <w:szCs w:val="28"/>
        </w:rPr>
        <w:t>e and Quality Improvement (QA/QI) FAQs</w:t>
      </w:r>
    </w:p>
    <w:p w14:paraId="44D5E792" w14:textId="77777777" w:rsidR="00FD2361" w:rsidRPr="00160A67" w:rsidRDefault="00A00DB4" w:rsidP="00FD2361">
      <w:pPr>
        <w:spacing w:after="0"/>
        <w:jc w:val="center"/>
        <w:rPr>
          <w:rFonts w:cs="Open Sans"/>
          <w:bCs/>
        </w:rPr>
      </w:pPr>
      <w:r w:rsidRPr="00160A67">
        <w:rPr>
          <w:rFonts w:cs="Open Sans"/>
          <w:bCs/>
        </w:rPr>
        <w:t xml:space="preserve">Collaborating Authors: </w:t>
      </w:r>
    </w:p>
    <w:p w14:paraId="0862E0C4" w14:textId="0865CF7F" w:rsidR="00A00DB4" w:rsidRPr="00160A67" w:rsidRDefault="00A00DB4" w:rsidP="00FD2361">
      <w:pPr>
        <w:jc w:val="center"/>
        <w:rPr>
          <w:b/>
          <w:bCs/>
          <w:color w:val="4472C4" w:themeColor="accent1"/>
        </w:rPr>
      </w:pPr>
      <w:r w:rsidRPr="00160A67">
        <w:t xml:space="preserve">NC </w:t>
      </w:r>
      <w:proofErr w:type="spellStart"/>
      <w:r w:rsidRPr="00160A67">
        <w:t>TraCS</w:t>
      </w:r>
      <w:proofErr w:type="spellEnd"/>
      <w:r w:rsidRPr="00160A67">
        <w:t xml:space="preserve"> Regulatory Program, Office of Human Research Ethics (OHRE)</w:t>
      </w:r>
    </w:p>
    <w:p w14:paraId="7D2865C4" w14:textId="712299BD" w:rsidR="00B61ACA" w:rsidRPr="00A93E80" w:rsidRDefault="00B61ACA" w:rsidP="003D6DEC">
      <w:pPr>
        <w:pStyle w:val="Style1"/>
        <w15:collapsed/>
      </w:pPr>
      <w:r w:rsidRPr="00A93E80">
        <w:t xml:space="preserve">What is QA/QI? </w:t>
      </w:r>
    </w:p>
    <w:p w14:paraId="145D9420" w14:textId="008661BC" w:rsidR="00896602" w:rsidRPr="00236362" w:rsidRDefault="0020731E" w:rsidP="00896602">
      <w:pPr>
        <w:spacing w:after="0"/>
        <w:rPr>
          <w:vertAlign w:val="superscript"/>
        </w:rPr>
      </w:pPr>
      <w:r w:rsidRPr="003F6ACF">
        <w:rPr>
          <w:rFonts w:cstheme="minorHAnsi"/>
          <w:color w:val="212121"/>
          <w:shd w:val="clear" w:color="auto" w:fill="FFFFFF"/>
        </w:rPr>
        <w:t xml:space="preserve">Quality Assurance (QA) and Quality Improvement (QI) are complementary endeavors for attaining continual improvement in health care quality. </w:t>
      </w:r>
      <w:r w:rsidR="00896602">
        <w:t>QA/QI generally refers to a range of activities conducted to assess, analyze, critique, and improve current processes of health care delivery in the local institutional setting. QA/QI activities are typically observational and unobtrusive and can involve the collection and analysis of data to which investigators have legitimate access through their institutional roles. These activities do not prevent or hinder the delivery of clinically indicated care to patients, nor do they impose more than minimal additional risks or burdens on patients.</w:t>
      </w:r>
      <w:r w:rsidR="006806D0" w:rsidRPr="006806D0">
        <w:rPr>
          <w:vertAlign w:val="superscript"/>
        </w:rPr>
        <w:fldChar w:fldCharType="begin"/>
      </w:r>
      <w:r w:rsidR="006806D0" w:rsidRPr="006806D0">
        <w:rPr>
          <w:vertAlign w:val="superscript"/>
        </w:rPr>
        <w:instrText xml:space="preserve"> REF _Ref118991861 \r \h </w:instrText>
      </w:r>
      <w:r w:rsidR="006806D0">
        <w:rPr>
          <w:vertAlign w:val="superscript"/>
        </w:rPr>
        <w:instrText xml:space="preserve"> \* MERGEFORMAT </w:instrText>
      </w:r>
      <w:r w:rsidR="006806D0" w:rsidRPr="006806D0">
        <w:rPr>
          <w:vertAlign w:val="superscript"/>
        </w:rPr>
      </w:r>
      <w:r w:rsidR="006806D0" w:rsidRPr="006806D0">
        <w:rPr>
          <w:vertAlign w:val="superscript"/>
        </w:rPr>
        <w:fldChar w:fldCharType="separate"/>
      </w:r>
      <w:r w:rsidR="006806D0" w:rsidRPr="006806D0">
        <w:rPr>
          <w:vertAlign w:val="superscript"/>
        </w:rPr>
        <w:t>1</w:t>
      </w:r>
      <w:r w:rsidR="006806D0" w:rsidRPr="006806D0">
        <w:rPr>
          <w:vertAlign w:val="superscript"/>
        </w:rPr>
        <w:fldChar w:fldCharType="end"/>
      </w:r>
    </w:p>
    <w:p w14:paraId="238706F2" w14:textId="411CFB23" w:rsidR="00896602" w:rsidRDefault="00896602" w:rsidP="00EE3E9F">
      <w:pPr>
        <w:spacing w:after="0"/>
      </w:pPr>
    </w:p>
    <w:p w14:paraId="4F58C910" w14:textId="6C155015" w:rsidR="003F6ACF" w:rsidRDefault="003F6ACF" w:rsidP="00796B3E">
      <w:pPr>
        <w:spacing w:after="0"/>
        <w:rPr>
          <w:rFonts w:cstheme="minorHAnsi"/>
          <w:color w:val="2E2E2E"/>
        </w:rPr>
      </w:pPr>
      <w:r w:rsidRPr="003F6ACF">
        <w:rPr>
          <w:rFonts w:cstheme="minorHAnsi"/>
          <w:color w:val="2E2E2E"/>
        </w:rPr>
        <w:t xml:space="preserve">QA can be defined as an effort to find and overcome problems with quality, directing the performance and behaviors of practitioners and institutions toward more appropriate and acceptable health outcomes, expenditures, or both. The central QA question is reactive, “Are we doing a task/procedure the way it is supposed to be done?” QI </w:t>
      </w:r>
      <w:r w:rsidRPr="003F6ACF">
        <w:rPr>
          <w:rFonts w:cstheme="minorHAnsi"/>
        </w:rPr>
        <w:t xml:space="preserve">activities are intended improve services or clinical care based on a known issue through a </w:t>
      </w:r>
      <w:r w:rsidRPr="003F6ACF">
        <w:rPr>
          <w:rFonts w:cstheme="minorHAnsi"/>
          <w:color w:val="2E2E2E"/>
        </w:rPr>
        <w:t>“plan, do, check, act” cycle. With this cycle, processes can be continuously revised and improved on the basis of the data derived from them. The central QI question is proactive, “How can we improve the way we do things?”.</w:t>
      </w:r>
    </w:p>
    <w:p w14:paraId="03FED942" w14:textId="77777777" w:rsidR="00896602" w:rsidRPr="00796B3E" w:rsidRDefault="00896602" w:rsidP="00796B3E">
      <w:pPr>
        <w:spacing w:after="0"/>
        <w:rPr>
          <w:rFonts w:cstheme="minorHAnsi"/>
        </w:rPr>
      </w:pPr>
    </w:p>
    <w:p w14:paraId="401F0B96" w14:textId="14C27C34" w:rsidR="00546C74" w:rsidRPr="003F6ACF" w:rsidRDefault="00B61ACA" w:rsidP="00796B3E">
      <w:pPr>
        <w:pStyle w:val="Default"/>
        <w:rPr>
          <w:sz w:val="22"/>
          <w:szCs w:val="22"/>
        </w:rPr>
      </w:pPr>
      <w:r w:rsidRPr="00796B3E">
        <w:rPr>
          <w:sz w:val="22"/>
          <w:szCs w:val="22"/>
        </w:rPr>
        <w:t>In medical institutions, QA/QI is a necessary, integral part of hospital operations and is not subject to review as research</w:t>
      </w:r>
      <w:r w:rsidRPr="003F6ACF">
        <w:rPr>
          <w:sz w:val="22"/>
          <w:szCs w:val="22"/>
        </w:rPr>
        <w:t>, as defined under federal regulation. Rather, it is governed by Joint Commission and hospital standards. Human Subject Research (HSR) is governed by federal regulation, under IRB oversight.</w:t>
      </w:r>
      <w:r w:rsidR="006806D0" w:rsidRPr="00816668">
        <w:rPr>
          <w:sz w:val="22"/>
          <w:szCs w:val="22"/>
          <w:vertAlign w:val="superscript"/>
        </w:rPr>
        <w:fldChar w:fldCharType="begin"/>
      </w:r>
      <w:r w:rsidR="006806D0" w:rsidRPr="00816668">
        <w:rPr>
          <w:sz w:val="22"/>
          <w:szCs w:val="22"/>
          <w:vertAlign w:val="superscript"/>
        </w:rPr>
        <w:instrText xml:space="preserve"> REF _Ref118991939 \r \h </w:instrText>
      </w:r>
      <w:r w:rsidR="00816668">
        <w:rPr>
          <w:sz w:val="22"/>
          <w:szCs w:val="22"/>
          <w:vertAlign w:val="superscript"/>
        </w:rPr>
        <w:instrText xml:space="preserve"> \* MERGEFORMAT </w:instrText>
      </w:r>
      <w:r w:rsidR="006806D0" w:rsidRPr="00816668">
        <w:rPr>
          <w:sz w:val="22"/>
          <w:szCs w:val="22"/>
          <w:vertAlign w:val="superscript"/>
        </w:rPr>
      </w:r>
      <w:r w:rsidR="006806D0" w:rsidRPr="00816668">
        <w:rPr>
          <w:sz w:val="22"/>
          <w:szCs w:val="22"/>
          <w:vertAlign w:val="superscript"/>
        </w:rPr>
        <w:fldChar w:fldCharType="separate"/>
      </w:r>
      <w:r w:rsidR="006806D0" w:rsidRPr="00816668">
        <w:rPr>
          <w:sz w:val="22"/>
          <w:szCs w:val="22"/>
          <w:vertAlign w:val="superscript"/>
        </w:rPr>
        <w:t>2</w:t>
      </w:r>
      <w:r w:rsidR="006806D0" w:rsidRPr="00816668">
        <w:rPr>
          <w:sz w:val="22"/>
          <w:szCs w:val="22"/>
          <w:vertAlign w:val="superscript"/>
        </w:rPr>
        <w:fldChar w:fldCharType="end"/>
      </w:r>
      <w:r w:rsidR="0020731E" w:rsidRPr="00816668">
        <w:rPr>
          <w:sz w:val="22"/>
          <w:szCs w:val="22"/>
          <w:vertAlign w:val="superscript"/>
        </w:rPr>
        <w:t xml:space="preserve"> </w:t>
      </w:r>
    </w:p>
    <w:p w14:paraId="2253C931" w14:textId="2D6B5388" w:rsidR="00F67543" w:rsidRDefault="00F67543" w:rsidP="003D6DEC">
      <w:pPr>
        <w:pStyle w:val="Style1"/>
        <w15:collapsed/>
        <w:rPr>
          <w:sz w:val="22"/>
          <w:szCs w:val="22"/>
        </w:rPr>
      </w:pPr>
      <w:r w:rsidRPr="00F67543">
        <w:t>What are some differences between QA/QI and Research?</w:t>
      </w:r>
      <w:r w:rsidR="006806D0" w:rsidRPr="00816668">
        <w:rPr>
          <w:b w:val="0"/>
          <w:bCs w:val="0"/>
          <w:color w:val="auto"/>
          <w:sz w:val="22"/>
          <w:szCs w:val="22"/>
          <w:vertAlign w:val="superscript"/>
        </w:rPr>
        <w:fldChar w:fldCharType="begin"/>
      </w:r>
      <w:r w:rsidR="006806D0" w:rsidRPr="00816668">
        <w:rPr>
          <w:b w:val="0"/>
          <w:bCs w:val="0"/>
          <w:color w:val="auto"/>
          <w:sz w:val="22"/>
          <w:szCs w:val="22"/>
          <w:vertAlign w:val="superscript"/>
        </w:rPr>
        <w:instrText xml:space="preserve"> REF _Ref118991952 \r \h  \* MERGEFORMAT </w:instrText>
      </w:r>
      <w:r w:rsidR="006806D0" w:rsidRPr="00816668">
        <w:rPr>
          <w:b w:val="0"/>
          <w:bCs w:val="0"/>
          <w:color w:val="auto"/>
          <w:sz w:val="22"/>
          <w:szCs w:val="22"/>
          <w:vertAlign w:val="superscript"/>
        </w:rPr>
      </w:r>
      <w:r w:rsidR="006806D0" w:rsidRPr="00816668">
        <w:rPr>
          <w:b w:val="0"/>
          <w:bCs w:val="0"/>
          <w:color w:val="auto"/>
          <w:sz w:val="22"/>
          <w:szCs w:val="22"/>
          <w:vertAlign w:val="superscript"/>
        </w:rPr>
        <w:fldChar w:fldCharType="separate"/>
      </w:r>
      <w:r w:rsidR="006806D0" w:rsidRPr="00816668">
        <w:rPr>
          <w:b w:val="0"/>
          <w:bCs w:val="0"/>
          <w:color w:val="auto"/>
          <w:sz w:val="22"/>
          <w:szCs w:val="22"/>
          <w:vertAlign w:val="superscript"/>
        </w:rPr>
        <w:t>3</w:t>
      </w:r>
      <w:r w:rsidR="006806D0" w:rsidRPr="00816668">
        <w:rPr>
          <w:b w:val="0"/>
          <w:bCs w:val="0"/>
          <w:color w:val="auto"/>
          <w:sz w:val="22"/>
          <w:szCs w:val="22"/>
          <w:vertAlign w:val="superscript"/>
        </w:rPr>
        <w:fldChar w:fldCharType="end"/>
      </w:r>
    </w:p>
    <w:tbl>
      <w:tblPr>
        <w:tblW w:w="954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3330"/>
        <w:gridCol w:w="4085"/>
      </w:tblGrid>
      <w:tr w:rsidR="00B61ACA" w14:paraId="2EA9C4B0" w14:textId="77777777" w:rsidTr="001514C2">
        <w:trPr>
          <w:trHeight w:val="249"/>
        </w:trPr>
        <w:tc>
          <w:tcPr>
            <w:tcW w:w="2125" w:type="dxa"/>
          </w:tcPr>
          <w:p w14:paraId="3670111E" w14:textId="008A37E0" w:rsidR="00B61ACA" w:rsidRPr="00526B9B" w:rsidRDefault="00B61ACA">
            <w:pPr>
              <w:pStyle w:val="Default"/>
              <w:rPr>
                <w:color w:val="C00000"/>
                <w:sz w:val="20"/>
                <w:szCs w:val="20"/>
              </w:rPr>
            </w:pPr>
            <w:r w:rsidRPr="00526B9B">
              <w:rPr>
                <w:sz w:val="20"/>
                <w:szCs w:val="20"/>
              </w:rPr>
              <w:t xml:space="preserve"> </w:t>
            </w:r>
            <w:r w:rsidRPr="00526B9B">
              <w:rPr>
                <w:b/>
                <w:bCs/>
                <w:color w:val="4472C4" w:themeColor="accent1"/>
                <w:sz w:val="20"/>
                <w:szCs w:val="20"/>
              </w:rPr>
              <w:t xml:space="preserve">Points to consider </w:t>
            </w:r>
          </w:p>
        </w:tc>
        <w:tc>
          <w:tcPr>
            <w:tcW w:w="3330" w:type="dxa"/>
          </w:tcPr>
          <w:p w14:paraId="044D7B2D" w14:textId="77777777" w:rsidR="00B61ACA" w:rsidRPr="00526B9B" w:rsidRDefault="00B61ACA">
            <w:pPr>
              <w:pStyle w:val="Default"/>
              <w:rPr>
                <w:color w:val="4472C4" w:themeColor="accent1"/>
                <w:sz w:val="20"/>
                <w:szCs w:val="20"/>
              </w:rPr>
            </w:pPr>
            <w:r w:rsidRPr="00526B9B">
              <w:rPr>
                <w:b/>
                <w:bCs/>
                <w:color w:val="4472C4" w:themeColor="accent1"/>
                <w:sz w:val="20"/>
                <w:szCs w:val="20"/>
              </w:rPr>
              <w:t xml:space="preserve">Research </w:t>
            </w:r>
          </w:p>
        </w:tc>
        <w:tc>
          <w:tcPr>
            <w:tcW w:w="4085" w:type="dxa"/>
          </w:tcPr>
          <w:p w14:paraId="2B7B2792" w14:textId="77777777" w:rsidR="00B61ACA" w:rsidRPr="00526B9B" w:rsidRDefault="00B61ACA">
            <w:pPr>
              <w:pStyle w:val="Default"/>
              <w:rPr>
                <w:color w:val="4472C4" w:themeColor="accent1"/>
                <w:sz w:val="20"/>
                <w:szCs w:val="20"/>
              </w:rPr>
            </w:pPr>
            <w:r w:rsidRPr="00526B9B">
              <w:rPr>
                <w:b/>
                <w:bCs/>
                <w:color w:val="4472C4" w:themeColor="accent1"/>
                <w:sz w:val="20"/>
                <w:szCs w:val="20"/>
              </w:rPr>
              <w:t xml:space="preserve">QA/QI </w:t>
            </w:r>
          </w:p>
        </w:tc>
      </w:tr>
      <w:tr w:rsidR="00B61ACA" w14:paraId="60D1D1FF" w14:textId="77777777" w:rsidTr="001514C2">
        <w:trPr>
          <w:trHeight w:val="379"/>
        </w:trPr>
        <w:tc>
          <w:tcPr>
            <w:tcW w:w="2125" w:type="dxa"/>
          </w:tcPr>
          <w:p w14:paraId="41EB53B4" w14:textId="77777777" w:rsidR="00B61ACA" w:rsidRPr="00526B9B" w:rsidRDefault="00B61ACA">
            <w:pPr>
              <w:pStyle w:val="Default"/>
              <w:rPr>
                <w:sz w:val="20"/>
                <w:szCs w:val="20"/>
              </w:rPr>
            </w:pPr>
            <w:r w:rsidRPr="00526B9B">
              <w:rPr>
                <w:b/>
                <w:bCs/>
                <w:i/>
                <w:iCs/>
                <w:sz w:val="20"/>
                <w:szCs w:val="20"/>
              </w:rPr>
              <w:t xml:space="preserve">Purpose </w:t>
            </w:r>
          </w:p>
        </w:tc>
        <w:tc>
          <w:tcPr>
            <w:tcW w:w="3330" w:type="dxa"/>
          </w:tcPr>
          <w:p w14:paraId="7BF6E9F8" w14:textId="77777777" w:rsidR="00B61ACA" w:rsidRPr="00526B9B" w:rsidRDefault="00B61ACA">
            <w:pPr>
              <w:pStyle w:val="Default"/>
              <w:rPr>
                <w:sz w:val="20"/>
                <w:szCs w:val="20"/>
              </w:rPr>
            </w:pPr>
            <w:r w:rsidRPr="00526B9B">
              <w:rPr>
                <w:sz w:val="20"/>
                <w:szCs w:val="20"/>
              </w:rPr>
              <w:t xml:space="preserve">To test a hypothesis OR establish clinical practice standards where none are accepted </w:t>
            </w:r>
          </w:p>
        </w:tc>
        <w:tc>
          <w:tcPr>
            <w:tcW w:w="4085" w:type="dxa"/>
          </w:tcPr>
          <w:p w14:paraId="4A7AB72B" w14:textId="5E87BDFC" w:rsidR="00B61ACA" w:rsidRPr="00526B9B" w:rsidRDefault="00B61ACA">
            <w:pPr>
              <w:pStyle w:val="Default"/>
              <w:rPr>
                <w:sz w:val="20"/>
                <w:szCs w:val="20"/>
              </w:rPr>
            </w:pPr>
            <w:r w:rsidRPr="00526B9B">
              <w:rPr>
                <w:sz w:val="20"/>
                <w:szCs w:val="20"/>
              </w:rPr>
              <w:t xml:space="preserve">To </w:t>
            </w:r>
            <w:r w:rsidR="00814B46" w:rsidRPr="00526B9B">
              <w:rPr>
                <w:sz w:val="20"/>
                <w:szCs w:val="20"/>
              </w:rPr>
              <w:t xml:space="preserve">continuously </w:t>
            </w:r>
            <w:r w:rsidRPr="00526B9B">
              <w:rPr>
                <w:sz w:val="20"/>
                <w:szCs w:val="20"/>
              </w:rPr>
              <w:t xml:space="preserve">assess or promptly improve a process, program, or system; OR improve performance as judged by accepted/established standards </w:t>
            </w:r>
          </w:p>
        </w:tc>
      </w:tr>
      <w:tr w:rsidR="00B61ACA" w14:paraId="28F53DCE" w14:textId="77777777" w:rsidTr="001514C2">
        <w:trPr>
          <w:trHeight w:val="110"/>
        </w:trPr>
        <w:tc>
          <w:tcPr>
            <w:tcW w:w="2125" w:type="dxa"/>
          </w:tcPr>
          <w:p w14:paraId="6C721A9F" w14:textId="77777777" w:rsidR="00B61ACA" w:rsidRPr="00526B9B" w:rsidRDefault="00B61ACA">
            <w:pPr>
              <w:pStyle w:val="Default"/>
              <w:rPr>
                <w:sz w:val="20"/>
                <w:szCs w:val="20"/>
              </w:rPr>
            </w:pPr>
            <w:r w:rsidRPr="00526B9B">
              <w:rPr>
                <w:b/>
                <w:bCs/>
                <w:i/>
                <w:iCs/>
                <w:sz w:val="20"/>
                <w:szCs w:val="20"/>
              </w:rPr>
              <w:t xml:space="preserve">Starting Point </w:t>
            </w:r>
          </w:p>
        </w:tc>
        <w:tc>
          <w:tcPr>
            <w:tcW w:w="3330" w:type="dxa"/>
          </w:tcPr>
          <w:p w14:paraId="707430AF" w14:textId="2B1CC35C" w:rsidR="00B61ACA" w:rsidRPr="00526B9B" w:rsidRDefault="00B61ACA">
            <w:pPr>
              <w:pStyle w:val="Default"/>
              <w:rPr>
                <w:sz w:val="20"/>
                <w:szCs w:val="20"/>
              </w:rPr>
            </w:pPr>
            <w:r w:rsidRPr="00526B9B">
              <w:rPr>
                <w:sz w:val="20"/>
                <w:szCs w:val="20"/>
              </w:rPr>
              <w:t xml:space="preserve">To answer a </w:t>
            </w:r>
            <w:r w:rsidR="003C0A24" w:rsidRPr="00526B9B">
              <w:rPr>
                <w:sz w:val="20"/>
                <w:szCs w:val="20"/>
              </w:rPr>
              <w:t xml:space="preserve">new </w:t>
            </w:r>
            <w:r w:rsidRPr="00526B9B">
              <w:rPr>
                <w:sz w:val="20"/>
                <w:szCs w:val="20"/>
              </w:rPr>
              <w:t xml:space="preserve">question or test a hypothesis </w:t>
            </w:r>
          </w:p>
        </w:tc>
        <w:tc>
          <w:tcPr>
            <w:tcW w:w="4085" w:type="dxa"/>
          </w:tcPr>
          <w:p w14:paraId="347C8B35" w14:textId="6A32E7E7" w:rsidR="00B61ACA" w:rsidRPr="00526B9B" w:rsidRDefault="00B61ACA">
            <w:pPr>
              <w:pStyle w:val="Default"/>
              <w:rPr>
                <w:sz w:val="20"/>
                <w:szCs w:val="20"/>
              </w:rPr>
            </w:pPr>
            <w:r w:rsidRPr="00526B9B">
              <w:rPr>
                <w:sz w:val="20"/>
                <w:szCs w:val="20"/>
              </w:rPr>
              <w:t xml:space="preserve">To improve performance </w:t>
            </w:r>
            <w:r w:rsidR="00814B46" w:rsidRPr="00526B9B">
              <w:rPr>
                <w:sz w:val="20"/>
                <w:szCs w:val="20"/>
              </w:rPr>
              <w:t>or patient care</w:t>
            </w:r>
          </w:p>
        </w:tc>
      </w:tr>
      <w:tr w:rsidR="00B61ACA" w14:paraId="115B7BC8" w14:textId="77777777" w:rsidTr="001514C2">
        <w:trPr>
          <w:trHeight w:val="379"/>
        </w:trPr>
        <w:tc>
          <w:tcPr>
            <w:tcW w:w="2125" w:type="dxa"/>
          </w:tcPr>
          <w:p w14:paraId="6350E199" w14:textId="77777777" w:rsidR="00B61ACA" w:rsidRPr="00526B9B" w:rsidRDefault="00B61ACA">
            <w:pPr>
              <w:pStyle w:val="Default"/>
              <w:rPr>
                <w:sz w:val="20"/>
                <w:szCs w:val="20"/>
              </w:rPr>
            </w:pPr>
            <w:r w:rsidRPr="00526B9B">
              <w:rPr>
                <w:b/>
                <w:bCs/>
                <w:i/>
                <w:iCs/>
                <w:sz w:val="20"/>
                <w:szCs w:val="20"/>
              </w:rPr>
              <w:t xml:space="preserve">Benefits </w:t>
            </w:r>
          </w:p>
        </w:tc>
        <w:tc>
          <w:tcPr>
            <w:tcW w:w="3330" w:type="dxa"/>
          </w:tcPr>
          <w:p w14:paraId="30EB9BA6" w14:textId="77777777" w:rsidR="00B61ACA" w:rsidRPr="00526B9B" w:rsidRDefault="00B61ACA">
            <w:pPr>
              <w:pStyle w:val="Default"/>
              <w:rPr>
                <w:sz w:val="20"/>
                <w:szCs w:val="20"/>
              </w:rPr>
            </w:pPr>
            <w:r w:rsidRPr="00526B9B">
              <w:rPr>
                <w:sz w:val="20"/>
                <w:szCs w:val="20"/>
              </w:rPr>
              <w:t xml:space="preserve">Designed to contribute to generalizable knowledge and may or may not benefit subjects </w:t>
            </w:r>
          </w:p>
        </w:tc>
        <w:tc>
          <w:tcPr>
            <w:tcW w:w="4085" w:type="dxa"/>
          </w:tcPr>
          <w:p w14:paraId="59BF0CD0" w14:textId="77777777" w:rsidR="00B61ACA" w:rsidRPr="00526B9B" w:rsidRDefault="00B61ACA">
            <w:pPr>
              <w:pStyle w:val="Default"/>
              <w:rPr>
                <w:sz w:val="20"/>
                <w:szCs w:val="20"/>
              </w:rPr>
            </w:pPr>
            <w:r w:rsidRPr="00526B9B">
              <w:rPr>
                <w:sz w:val="20"/>
                <w:szCs w:val="20"/>
              </w:rPr>
              <w:t xml:space="preserve">Designed to promptly benefit a process, program, or system and may or may not benefit patients </w:t>
            </w:r>
          </w:p>
        </w:tc>
      </w:tr>
      <w:tr w:rsidR="00B61ACA" w14:paraId="60612E51" w14:textId="77777777" w:rsidTr="001514C2">
        <w:trPr>
          <w:trHeight w:val="379"/>
        </w:trPr>
        <w:tc>
          <w:tcPr>
            <w:tcW w:w="2125" w:type="dxa"/>
          </w:tcPr>
          <w:p w14:paraId="3D27AB42" w14:textId="3B17CD69" w:rsidR="00B61ACA" w:rsidRPr="00526B9B" w:rsidRDefault="00B61ACA">
            <w:pPr>
              <w:pStyle w:val="Default"/>
              <w:rPr>
                <w:sz w:val="20"/>
                <w:szCs w:val="20"/>
              </w:rPr>
            </w:pPr>
            <w:r w:rsidRPr="00526B9B">
              <w:rPr>
                <w:b/>
                <w:bCs/>
                <w:i/>
                <w:iCs/>
                <w:sz w:val="20"/>
                <w:szCs w:val="20"/>
              </w:rPr>
              <w:t>Risks/</w:t>
            </w:r>
            <w:r w:rsidR="00526B9B">
              <w:rPr>
                <w:b/>
                <w:bCs/>
                <w:i/>
                <w:iCs/>
                <w:sz w:val="20"/>
                <w:szCs w:val="20"/>
              </w:rPr>
              <w:t>Burdens</w:t>
            </w:r>
            <w:r w:rsidRPr="00526B9B">
              <w:rPr>
                <w:b/>
                <w:bCs/>
                <w:i/>
                <w:iCs/>
                <w:sz w:val="20"/>
                <w:szCs w:val="20"/>
              </w:rPr>
              <w:t xml:space="preserve"> </w:t>
            </w:r>
          </w:p>
        </w:tc>
        <w:tc>
          <w:tcPr>
            <w:tcW w:w="3330" w:type="dxa"/>
          </w:tcPr>
          <w:p w14:paraId="35E1E210" w14:textId="77777777" w:rsidR="00B61ACA" w:rsidRPr="00526B9B" w:rsidRDefault="00B61ACA">
            <w:pPr>
              <w:pStyle w:val="Default"/>
              <w:rPr>
                <w:sz w:val="20"/>
                <w:szCs w:val="20"/>
              </w:rPr>
            </w:pPr>
            <w:r w:rsidRPr="00526B9B">
              <w:rPr>
                <w:sz w:val="20"/>
                <w:szCs w:val="20"/>
              </w:rPr>
              <w:t xml:space="preserve">May place subjects at risk and stated as such </w:t>
            </w:r>
          </w:p>
        </w:tc>
        <w:tc>
          <w:tcPr>
            <w:tcW w:w="4085" w:type="dxa"/>
          </w:tcPr>
          <w:p w14:paraId="35AA468C" w14:textId="77777777" w:rsidR="00B61ACA" w:rsidRPr="00526B9B" w:rsidRDefault="00B61ACA">
            <w:pPr>
              <w:pStyle w:val="Default"/>
              <w:rPr>
                <w:sz w:val="20"/>
                <w:szCs w:val="20"/>
              </w:rPr>
            </w:pPr>
            <w:r w:rsidRPr="00526B9B">
              <w:rPr>
                <w:sz w:val="20"/>
                <w:szCs w:val="20"/>
              </w:rPr>
              <w:t xml:space="preserve">By design, does not increase patient’s risk, with exception of possible privacy/confidentiality concerns </w:t>
            </w:r>
          </w:p>
        </w:tc>
      </w:tr>
      <w:tr w:rsidR="00B61ACA" w14:paraId="5E8CF377" w14:textId="77777777" w:rsidTr="001514C2">
        <w:trPr>
          <w:trHeight w:val="249"/>
        </w:trPr>
        <w:tc>
          <w:tcPr>
            <w:tcW w:w="2125" w:type="dxa"/>
          </w:tcPr>
          <w:p w14:paraId="0B3AC1E1" w14:textId="77777777" w:rsidR="00B61ACA" w:rsidRPr="00526B9B" w:rsidRDefault="00B61ACA">
            <w:pPr>
              <w:pStyle w:val="Default"/>
              <w:rPr>
                <w:sz w:val="20"/>
                <w:szCs w:val="20"/>
              </w:rPr>
            </w:pPr>
            <w:r w:rsidRPr="00526B9B">
              <w:rPr>
                <w:b/>
                <w:bCs/>
                <w:i/>
                <w:iCs/>
                <w:sz w:val="20"/>
                <w:szCs w:val="20"/>
              </w:rPr>
              <w:t xml:space="preserve">Data Collection </w:t>
            </w:r>
          </w:p>
        </w:tc>
        <w:tc>
          <w:tcPr>
            <w:tcW w:w="3330" w:type="dxa"/>
          </w:tcPr>
          <w:p w14:paraId="682C9027" w14:textId="77777777" w:rsidR="00B61ACA" w:rsidRPr="00526B9B" w:rsidRDefault="00B61ACA">
            <w:pPr>
              <w:pStyle w:val="Default"/>
              <w:rPr>
                <w:sz w:val="20"/>
                <w:szCs w:val="20"/>
              </w:rPr>
            </w:pPr>
            <w:r w:rsidRPr="00526B9B">
              <w:rPr>
                <w:sz w:val="20"/>
                <w:szCs w:val="20"/>
              </w:rPr>
              <w:t xml:space="preserve">Systematic data collection </w:t>
            </w:r>
          </w:p>
        </w:tc>
        <w:tc>
          <w:tcPr>
            <w:tcW w:w="4085" w:type="dxa"/>
          </w:tcPr>
          <w:p w14:paraId="10A329F2" w14:textId="77777777" w:rsidR="00B61ACA" w:rsidRPr="00526B9B" w:rsidRDefault="00B61ACA">
            <w:pPr>
              <w:pStyle w:val="Default"/>
              <w:rPr>
                <w:sz w:val="20"/>
                <w:szCs w:val="20"/>
              </w:rPr>
            </w:pPr>
            <w:r w:rsidRPr="00526B9B">
              <w:rPr>
                <w:sz w:val="20"/>
                <w:szCs w:val="20"/>
              </w:rPr>
              <w:t xml:space="preserve">Systematic data collection </w:t>
            </w:r>
          </w:p>
        </w:tc>
      </w:tr>
      <w:tr w:rsidR="00B61ACA" w14:paraId="160395FE" w14:textId="77777777" w:rsidTr="001514C2">
        <w:trPr>
          <w:trHeight w:val="110"/>
        </w:trPr>
        <w:tc>
          <w:tcPr>
            <w:tcW w:w="2125" w:type="dxa"/>
          </w:tcPr>
          <w:p w14:paraId="6065122A" w14:textId="77777777" w:rsidR="00B61ACA" w:rsidRPr="00526B9B" w:rsidRDefault="00B61ACA">
            <w:pPr>
              <w:pStyle w:val="Default"/>
              <w:rPr>
                <w:sz w:val="20"/>
                <w:szCs w:val="20"/>
              </w:rPr>
            </w:pPr>
            <w:r w:rsidRPr="00526B9B">
              <w:rPr>
                <w:b/>
                <w:bCs/>
                <w:i/>
                <w:iCs/>
                <w:sz w:val="20"/>
                <w:szCs w:val="20"/>
              </w:rPr>
              <w:t xml:space="preserve">End Point </w:t>
            </w:r>
          </w:p>
        </w:tc>
        <w:tc>
          <w:tcPr>
            <w:tcW w:w="3330" w:type="dxa"/>
          </w:tcPr>
          <w:p w14:paraId="2076D1B7" w14:textId="77777777" w:rsidR="00B61ACA" w:rsidRPr="00526B9B" w:rsidRDefault="00B61ACA">
            <w:pPr>
              <w:pStyle w:val="Default"/>
              <w:rPr>
                <w:sz w:val="20"/>
                <w:szCs w:val="20"/>
              </w:rPr>
            </w:pPr>
            <w:r w:rsidRPr="00526B9B">
              <w:rPr>
                <w:sz w:val="20"/>
                <w:szCs w:val="20"/>
              </w:rPr>
              <w:t xml:space="preserve">Answer a research question </w:t>
            </w:r>
          </w:p>
        </w:tc>
        <w:tc>
          <w:tcPr>
            <w:tcW w:w="4085" w:type="dxa"/>
          </w:tcPr>
          <w:p w14:paraId="09582802" w14:textId="77777777" w:rsidR="00B61ACA" w:rsidRPr="00526B9B" w:rsidRDefault="00B61ACA">
            <w:pPr>
              <w:pStyle w:val="Default"/>
              <w:rPr>
                <w:sz w:val="20"/>
                <w:szCs w:val="20"/>
              </w:rPr>
            </w:pPr>
            <w:r w:rsidRPr="00526B9B">
              <w:rPr>
                <w:sz w:val="20"/>
                <w:szCs w:val="20"/>
              </w:rPr>
              <w:t xml:space="preserve">Promptly improve a program/process/system </w:t>
            </w:r>
          </w:p>
        </w:tc>
      </w:tr>
      <w:tr w:rsidR="00B61ACA" w14:paraId="277F53EF" w14:textId="77777777" w:rsidTr="001514C2">
        <w:trPr>
          <w:trHeight w:val="244"/>
        </w:trPr>
        <w:tc>
          <w:tcPr>
            <w:tcW w:w="2125" w:type="dxa"/>
          </w:tcPr>
          <w:p w14:paraId="1F90FD96" w14:textId="4F4BEF54" w:rsidR="00B61ACA" w:rsidRPr="00526B9B" w:rsidRDefault="00B61ACA">
            <w:pPr>
              <w:pStyle w:val="Default"/>
              <w:rPr>
                <w:sz w:val="20"/>
                <w:szCs w:val="20"/>
              </w:rPr>
            </w:pPr>
            <w:r w:rsidRPr="00526B9B">
              <w:rPr>
                <w:b/>
                <w:bCs/>
                <w:i/>
                <w:iCs/>
                <w:sz w:val="20"/>
                <w:szCs w:val="20"/>
              </w:rPr>
              <w:t>Testing/</w:t>
            </w:r>
            <w:r w:rsidR="00526B9B">
              <w:rPr>
                <w:b/>
                <w:bCs/>
                <w:i/>
                <w:iCs/>
                <w:sz w:val="20"/>
                <w:szCs w:val="20"/>
              </w:rPr>
              <w:t>Analysis</w:t>
            </w:r>
          </w:p>
        </w:tc>
        <w:tc>
          <w:tcPr>
            <w:tcW w:w="3330" w:type="dxa"/>
          </w:tcPr>
          <w:p w14:paraId="185D29ED" w14:textId="54BCA6D7" w:rsidR="00B61ACA" w:rsidRPr="00526B9B" w:rsidRDefault="00B75040">
            <w:pPr>
              <w:pStyle w:val="Default"/>
              <w:rPr>
                <w:sz w:val="20"/>
                <w:szCs w:val="20"/>
              </w:rPr>
            </w:pPr>
            <w:r>
              <w:rPr>
                <w:sz w:val="20"/>
                <w:szCs w:val="20"/>
              </w:rPr>
              <w:t>May s</w:t>
            </w:r>
            <w:r w:rsidR="00B61ACA" w:rsidRPr="00526B9B">
              <w:rPr>
                <w:sz w:val="20"/>
                <w:szCs w:val="20"/>
              </w:rPr>
              <w:t xml:space="preserve">tatistically prove or disprove a hypothesis </w:t>
            </w:r>
          </w:p>
        </w:tc>
        <w:tc>
          <w:tcPr>
            <w:tcW w:w="4085" w:type="dxa"/>
          </w:tcPr>
          <w:p w14:paraId="491E390C" w14:textId="77777777" w:rsidR="00B61ACA" w:rsidRPr="00526B9B" w:rsidRDefault="00B61ACA">
            <w:pPr>
              <w:pStyle w:val="Default"/>
              <w:rPr>
                <w:sz w:val="20"/>
                <w:szCs w:val="20"/>
              </w:rPr>
            </w:pPr>
            <w:r w:rsidRPr="00526B9B">
              <w:rPr>
                <w:sz w:val="20"/>
                <w:szCs w:val="20"/>
              </w:rPr>
              <w:t xml:space="preserve">Compare a program/process/system to an established set of standards. </w:t>
            </w:r>
          </w:p>
        </w:tc>
      </w:tr>
      <w:tr w:rsidR="00416DAC" w14:paraId="7E414EAF" w14:textId="77777777" w:rsidTr="001514C2">
        <w:trPr>
          <w:trHeight w:val="244"/>
        </w:trPr>
        <w:tc>
          <w:tcPr>
            <w:tcW w:w="2125" w:type="dxa"/>
          </w:tcPr>
          <w:p w14:paraId="0AF19671" w14:textId="44DB9FF0" w:rsidR="00416DAC" w:rsidRPr="00526B9B" w:rsidRDefault="00416DAC">
            <w:pPr>
              <w:pStyle w:val="Default"/>
              <w:rPr>
                <w:b/>
                <w:bCs/>
                <w:i/>
                <w:iCs/>
                <w:sz w:val="20"/>
                <w:szCs w:val="20"/>
              </w:rPr>
            </w:pPr>
            <w:r w:rsidRPr="00526B9B">
              <w:rPr>
                <w:b/>
                <w:bCs/>
                <w:i/>
                <w:iCs/>
                <w:sz w:val="20"/>
                <w:szCs w:val="20"/>
              </w:rPr>
              <w:t>Participant Obligation</w:t>
            </w:r>
          </w:p>
        </w:tc>
        <w:tc>
          <w:tcPr>
            <w:tcW w:w="3330" w:type="dxa"/>
          </w:tcPr>
          <w:p w14:paraId="712531D5" w14:textId="14994F3E" w:rsidR="00416DAC" w:rsidRPr="00526B9B" w:rsidRDefault="00416DAC">
            <w:pPr>
              <w:pStyle w:val="Default"/>
              <w:rPr>
                <w:sz w:val="20"/>
                <w:szCs w:val="20"/>
              </w:rPr>
            </w:pPr>
            <w:r w:rsidRPr="00526B9B">
              <w:rPr>
                <w:sz w:val="20"/>
                <w:szCs w:val="20"/>
              </w:rPr>
              <w:t>No obligation of individuals to participate</w:t>
            </w:r>
          </w:p>
        </w:tc>
        <w:tc>
          <w:tcPr>
            <w:tcW w:w="4085" w:type="dxa"/>
          </w:tcPr>
          <w:p w14:paraId="3AF5AED7" w14:textId="59360AE0" w:rsidR="00416DAC" w:rsidRPr="00526B9B" w:rsidRDefault="00416DAC" w:rsidP="00416DAC">
            <w:pPr>
              <w:pStyle w:val="Default"/>
              <w:rPr>
                <w:sz w:val="20"/>
                <w:szCs w:val="20"/>
              </w:rPr>
            </w:pPr>
            <w:r w:rsidRPr="00526B9B">
              <w:rPr>
                <w:sz w:val="20"/>
                <w:szCs w:val="20"/>
              </w:rPr>
              <w:t>Responsibility to participate as component of care</w:t>
            </w:r>
          </w:p>
        </w:tc>
      </w:tr>
      <w:tr w:rsidR="00416DAC" w14:paraId="71D01127" w14:textId="77777777" w:rsidTr="001514C2">
        <w:trPr>
          <w:trHeight w:val="244"/>
        </w:trPr>
        <w:tc>
          <w:tcPr>
            <w:tcW w:w="2125" w:type="dxa"/>
          </w:tcPr>
          <w:p w14:paraId="132D3C8E" w14:textId="15B7301B" w:rsidR="00416DAC" w:rsidRPr="00526B9B" w:rsidRDefault="00416DAC">
            <w:pPr>
              <w:pStyle w:val="Default"/>
              <w:rPr>
                <w:b/>
                <w:bCs/>
                <w:i/>
                <w:iCs/>
                <w:sz w:val="20"/>
                <w:szCs w:val="20"/>
              </w:rPr>
            </w:pPr>
            <w:r w:rsidRPr="00526B9B">
              <w:rPr>
                <w:b/>
                <w:bCs/>
                <w:i/>
                <w:iCs/>
                <w:sz w:val="20"/>
                <w:szCs w:val="20"/>
              </w:rPr>
              <w:t>Effect on program or practice</w:t>
            </w:r>
          </w:p>
        </w:tc>
        <w:tc>
          <w:tcPr>
            <w:tcW w:w="3330" w:type="dxa"/>
          </w:tcPr>
          <w:p w14:paraId="4978C94F" w14:textId="62E47C41" w:rsidR="00416DAC" w:rsidRPr="00526B9B" w:rsidRDefault="00416DAC">
            <w:pPr>
              <w:pStyle w:val="Default"/>
              <w:rPr>
                <w:sz w:val="20"/>
                <w:szCs w:val="20"/>
              </w:rPr>
            </w:pPr>
            <w:r w:rsidRPr="00526B9B">
              <w:rPr>
                <w:sz w:val="20"/>
                <w:szCs w:val="20"/>
              </w:rPr>
              <w:t>Findings are generally not expected to immediately affect or change practice</w:t>
            </w:r>
          </w:p>
        </w:tc>
        <w:tc>
          <w:tcPr>
            <w:tcW w:w="4085" w:type="dxa"/>
          </w:tcPr>
          <w:p w14:paraId="39CFBE9B" w14:textId="7FDAA25A" w:rsidR="00416DAC" w:rsidRPr="00526B9B" w:rsidRDefault="00416DAC">
            <w:pPr>
              <w:pStyle w:val="Default"/>
              <w:rPr>
                <w:sz w:val="20"/>
                <w:szCs w:val="20"/>
              </w:rPr>
            </w:pPr>
            <w:r w:rsidRPr="00526B9B">
              <w:rPr>
                <w:sz w:val="20"/>
                <w:szCs w:val="20"/>
              </w:rPr>
              <w:t>Findings are expected to directly and immediately affect institutional practice</w:t>
            </w:r>
          </w:p>
        </w:tc>
      </w:tr>
    </w:tbl>
    <w:p w14:paraId="29BF8ED2" w14:textId="77777777" w:rsidR="00DC609D" w:rsidRDefault="00DC609D" w:rsidP="00F67543">
      <w:pPr>
        <w:pStyle w:val="Default"/>
        <w:rPr>
          <w:sz w:val="22"/>
          <w:szCs w:val="22"/>
        </w:rPr>
      </w:pPr>
    </w:p>
    <w:p w14:paraId="562E01C2" w14:textId="76C1AB5E" w:rsidR="00B61ACA" w:rsidRDefault="00B61ACA" w:rsidP="009D686F">
      <w:pPr>
        <w:pStyle w:val="Style1"/>
        <w15:collapsed/>
        <w:rPr>
          <w:color w:val="C00000"/>
        </w:rPr>
      </w:pPr>
      <w:r w:rsidRPr="00DD7BCA">
        <w:t xml:space="preserve">What are some examples of </w:t>
      </w:r>
      <w:r w:rsidR="00B910E1">
        <w:t>outcomes</w:t>
      </w:r>
      <w:r w:rsidR="00295283">
        <w:t>,</w:t>
      </w:r>
      <w:r w:rsidR="00B910E1">
        <w:t xml:space="preserve"> goals </w:t>
      </w:r>
      <w:r w:rsidR="00295283">
        <w:t xml:space="preserve">and examples </w:t>
      </w:r>
      <w:r w:rsidR="00B910E1">
        <w:t xml:space="preserve">of </w:t>
      </w:r>
      <w:r w:rsidRPr="00DD7BCA">
        <w:t>QA/QI</w:t>
      </w:r>
      <w:r w:rsidR="00295283">
        <w:t xml:space="preserve"> projects</w:t>
      </w:r>
      <w:r w:rsidRPr="00DD7BCA">
        <w:t>?</w:t>
      </w:r>
      <w:r>
        <w:rPr>
          <w:color w:val="C00000"/>
        </w:rPr>
        <w:t xml:space="preserve"> </w:t>
      </w:r>
    </w:p>
    <w:p w14:paraId="3E0663D7" w14:textId="4B85FB3D" w:rsidR="00B61ACA" w:rsidRDefault="00B61ACA" w:rsidP="00DD7BCA">
      <w:pPr>
        <w:pStyle w:val="Default"/>
        <w:numPr>
          <w:ilvl w:val="0"/>
          <w:numId w:val="5"/>
        </w:numPr>
        <w:spacing w:after="30"/>
        <w:rPr>
          <w:sz w:val="22"/>
          <w:szCs w:val="22"/>
        </w:rPr>
      </w:pPr>
      <w:r>
        <w:rPr>
          <w:sz w:val="22"/>
          <w:szCs w:val="22"/>
        </w:rPr>
        <w:t xml:space="preserve">ensuring new evidence-based interventions are incorporated into practice </w:t>
      </w:r>
    </w:p>
    <w:p w14:paraId="16310C52" w14:textId="1B71D9F3" w:rsidR="00B61ACA" w:rsidRDefault="00B61ACA" w:rsidP="00DD7BCA">
      <w:pPr>
        <w:pStyle w:val="Default"/>
        <w:numPr>
          <w:ilvl w:val="0"/>
          <w:numId w:val="5"/>
        </w:numPr>
        <w:spacing w:after="30"/>
        <w:rPr>
          <w:sz w:val="22"/>
          <w:szCs w:val="22"/>
        </w:rPr>
      </w:pPr>
      <w:r>
        <w:rPr>
          <w:sz w:val="22"/>
          <w:szCs w:val="22"/>
        </w:rPr>
        <w:t xml:space="preserve">improvement of over-all quality of life </w:t>
      </w:r>
    </w:p>
    <w:p w14:paraId="72B257C3" w14:textId="79C2FA05" w:rsidR="00B61ACA" w:rsidRDefault="00B61ACA" w:rsidP="00DD7BCA">
      <w:pPr>
        <w:pStyle w:val="Default"/>
        <w:numPr>
          <w:ilvl w:val="0"/>
          <w:numId w:val="5"/>
        </w:numPr>
        <w:spacing w:after="30"/>
        <w:rPr>
          <w:sz w:val="22"/>
          <w:szCs w:val="22"/>
        </w:rPr>
      </w:pPr>
      <w:r>
        <w:rPr>
          <w:sz w:val="22"/>
          <w:szCs w:val="22"/>
        </w:rPr>
        <w:t xml:space="preserve">reduction of morbidity and mortality </w:t>
      </w:r>
    </w:p>
    <w:p w14:paraId="3EDDD9F6" w14:textId="47FE7B3E" w:rsidR="00B61ACA" w:rsidRDefault="00B61ACA" w:rsidP="00DD7BCA">
      <w:pPr>
        <w:pStyle w:val="Default"/>
        <w:numPr>
          <w:ilvl w:val="0"/>
          <w:numId w:val="5"/>
        </w:numPr>
        <w:spacing w:after="30"/>
        <w:rPr>
          <w:sz w:val="22"/>
          <w:szCs w:val="22"/>
        </w:rPr>
      </w:pPr>
      <w:r>
        <w:rPr>
          <w:sz w:val="22"/>
          <w:szCs w:val="22"/>
        </w:rPr>
        <w:t xml:space="preserve">ensuring that patients receive evidence-based interventions for their </w:t>
      </w:r>
      <w:proofErr w:type="gramStart"/>
      <w:r>
        <w:rPr>
          <w:sz w:val="22"/>
          <w:szCs w:val="22"/>
        </w:rPr>
        <w:t>particular illness</w:t>
      </w:r>
      <w:proofErr w:type="gramEnd"/>
      <w:r>
        <w:rPr>
          <w:sz w:val="22"/>
          <w:szCs w:val="22"/>
        </w:rPr>
        <w:t xml:space="preserve"> </w:t>
      </w:r>
    </w:p>
    <w:p w14:paraId="5FFF9199" w14:textId="08CAC2E2" w:rsidR="00B61ACA" w:rsidRDefault="00B61ACA" w:rsidP="00DD7BCA">
      <w:pPr>
        <w:pStyle w:val="Default"/>
        <w:numPr>
          <w:ilvl w:val="0"/>
          <w:numId w:val="5"/>
        </w:numPr>
        <w:spacing w:after="30"/>
        <w:rPr>
          <w:sz w:val="22"/>
          <w:szCs w:val="22"/>
        </w:rPr>
      </w:pPr>
      <w:r>
        <w:rPr>
          <w:sz w:val="22"/>
          <w:szCs w:val="22"/>
        </w:rPr>
        <w:t xml:space="preserve">improvement in patient and family comprehension </w:t>
      </w:r>
    </w:p>
    <w:p w14:paraId="6A81959D" w14:textId="65A304E8" w:rsidR="00B61ACA" w:rsidRDefault="00B61ACA" w:rsidP="00DD7BCA">
      <w:pPr>
        <w:pStyle w:val="Default"/>
        <w:numPr>
          <w:ilvl w:val="0"/>
          <w:numId w:val="5"/>
        </w:numPr>
        <w:spacing w:after="30"/>
        <w:rPr>
          <w:sz w:val="22"/>
          <w:szCs w:val="22"/>
        </w:rPr>
      </w:pPr>
      <w:r>
        <w:rPr>
          <w:sz w:val="22"/>
          <w:szCs w:val="22"/>
        </w:rPr>
        <w:t xml:space="preserve">reduction in in-patient admissions and length of stay </w:t>
      </w:r>
    </w:p>
    <w:p w14:paraId="08558B9E" w14:textId="3A0029F3" w:rsidR="00B61ACA" w:rsidRDefault="00B61ACA" w:rsidP="00DD7BCA">
      <w:pPr>
        <w:pStyle w:val="Default"/>
        <w:numPr>
          <w:ilvl w:val="0"/>
          <w:numId w:val="5"/>
        </w:numPr>
        <w:spacing w:after="30"/>
        <w:rPr>
          <w:sz w:val="22"/>
          <w:szCs w:val="22"/>
        </w:rPr>
      </w:pPr>
      <w:r>
        <w:rPr>
          <w:sz w:val="22"/>
          <w:szCs w:val="22"/>
        </w:rPr>
        <w:t xml:space="preserve">reduction of ER visits </w:t>
      </w:r>
    </w:p>
    <w:p w14:paraId="54D9EF3C" w14:textId="335617CF" w:rsidR="00B61ACA" w:rsidRDefault="00B61ACA" w:rsidP="00DD7BCA">
      <w:pPr>
        <w:pStyle w:val="Default"/>
        <w:numPr>
          <w:ilvl w:val="0"/>
          <w:numId w:val="5"/>
        </w:numPr>
        <w:spacing w:after="30"/>
        <w:rPr>
          <w:sz w:val="22"/>
          <w:szCs w:val="22"/>
        </w:rPr>
      </w:pPr>
      <w:r>
        <w:rPr>
          <w:sz w:val="22"/>
          <w:szCs w:val="22"/>
        </w:rPr>
        <w:t xml:space="preserve">reduction in costs of service </w:t>
      </w:r>
    </w:p>
    <w:p w14:paraId="5F11D48A" w14:textId="0E1B4B2F" w:rsidR="00B61ACA" w:rsidRPr="00EE3E9F" w:rsidRDefault="00546C74" w:rsidP="00DE4614">
      <w:pPr>
        <w:pStyle w:val="Default"/>
        <w:numPr>
          <w:ilvl w:val="0"/>
          <w:numId w:val="5"/>
        </w:numPr>
        <w:spacing w:after="30"/>
        <w:rPr>
          <w:sz w:val="22"/>
          <w:szCs w:val="22"/>
        </w:rPr>
      </w:pPr>
      <w:r>
        <w:rPr>
          <w:sz w:val="22"/>
          <w:szCs w:val="22"/>
        </w:rPr>
        <w:t xml:space="preserve">comparing </w:t>
      </w:r>
      <w:r w:rsidR="00B61ACA" w:rsidRPr="00546C74">
        <w:rPr>
          <w:sz w:val="22"/>
          <w:szCs w:val="22"/>
        </w:rPr>
        <w:t>usual care practices</w:t>
      </w:r>
      <w:r w:rsidR="00B61ACA" w:rsidRPr="00546C74">
        <w:rPr>
          <w:sz w:val="22"/>
          <w:szCs w:val="22"/>
          <w:vertAlign w:val="superscript"/>
        </w:rPr>
        <w:t xml:space="preserve"> </w:t>
      </w:r>
    </w:p>
    <w:p w14:paraId="4A13AB37" w14:textId="77777777" w:rsidR="00B61ACA" w:rsidRDefault="00B61ACA" w:rsidP="00B61ACA">
      <w:pPr>
        <w:pStyle w:val="Default"/>
        <w:rPr>
          <w:sz w:val="22"/>
          <w:szCs w:val="22"/>
        </w:rPr>
      </w:pPr>
    </w:p>
    <w:p w14:paraId="56A6C429" w14:textId="0020A388" w:rsidR="00F95E44" w:rsidRDefault="00102024" w:rsidP="00EC5611">
      <w:pPr>
        <w:pStyle w:val="Default"/>
        <w:rPr>
          <w:sz w:val="14"/>
          <w:szCs w:val="14"/>
        </w:rPr>
      </w:pPr>
      <w:r>
        <w:rPr>
          <w:sz w:val="22"/>
          <w:szCs w:val="22"/>
        </w:rPr>
        <w:t xml:space="preserve">QA and </w:t>
      </w:r>
      <w:r w:rsidR="007F1856">
        <w:rPr>
          <w:sz w:val="22"/>
          <w:szCs w:val="22"/>
        </w:rPr>
        <w:t>QI</w:t>
      </w:r>
      <w:r w:rsidR="00B61ACA">
        <w:rPr>
          <w:sz w:val="22"/>
          <w:szCs w:val="22"/>
        </w:rPr>
        <w:t xml:space="preserve"> consist of systematic, data-guided activities to bring about prompt positive changes in the delivery of health care and involve deliberate actions to improve care</w:t>
      </w:r>
      <w:r w:rsidR="002018E3">
        <w:rPr>
          <w:sz w:val="22"/>
          <w:szCs w:val="22"/>
        </w:rPr>
        <w:t xml:space="preserve">, </w:t>
      </w:r>
      <w:r>
        <w:rPr>
          <w:sz w:val="22"/>
          <w:szCs w:val="22"/>
        </w:rPr>
        <w:t xml:space="preserve">typically </w:t>
      </w:r>
      <w:r w:rsidR="002018E3">
        <w:rPr>
          <w:sz w:val="22"/>
          <w:szCs w:val="22"/>
        </w:rPr>
        <w:t xml:space="preserve">at the </w:t>
      </w:r>
      <w:r w:rsidR="002018E3" w:rsidRPr="003574FF">
        <w:rPr>
          <w:b/>
          <w:bCs/>
          <w:i/>
          <w:iCs/>
          <w:sz w:val="22"/>
          <w:szCs w:val="22"/>
        </w:rPr>
        <w:t>institutional level</w:t>
      </w:r>
      <w:r w:rsidR="00B61ACA">
        <w:rPr>
          <w:sz w:val="22"/>
          <w:szCs w:val="22"/>
        </w:rPr>
        <w:t>. Introducing QA/QI methods often means encouraging people in the clinical care setting to use their daily experience to identify ways to improve care, implement changes on a small scale, collect data on the effects of those changes, and assess the results.</w:t>
      </w:r>
      <w:r w:rsidR="00816668" w:rsidRPr="00816668">
        <w:rPr>
          <w:sz w:val="22"/>
          <w:szCs w:val="22"/>
          <w:vertAlign w:val="superscript"/>
        </w:rPr>
        <w:fldChar w:fldCharType="begin"/>
      </w:r>
      <w:r w:rsidR="00816668" w:rsidRPr="00816668">
        <w:rPr>
          <w:sz w:val="22"/>
          <w:szCs w:val="22"/>
          <w:vertAlign w:val="superscript"/>
        </w:rPr>
        <w:instrText xml:space="preserve"> REF _Ref118992023 \r \h  \* MERGEFORMAT </w:instrText>
      </w:r>
      <w:r w:rsidR="00816668" w:rsidRPr="00816668">
        <w:rPr>
          <w:sz w:val="22"/>
          <w:szCs w:val="22"/>
          <w:vertAlign w:val="superscript"/>
        </w:rPr>
      </w:r>
      <w:r w:rsidR="00816668" w:rsidRPr="00816668">
        <w:rPr>
          <w:sz w:val="22"/>
          <w:szCs w:val="22"/>
          <w:vertAlign w:val="superscript"/>
        </w:rPr>
        <w:fldChar w:fldCharType="separate"/>
      </w:r>
      <w:r w:rsidR="00816668" w:rsidRPr="00816668">
        <w:rPr>
          <w:sz w:val="22"/>
          <w:szCs w:val="22"/>
          <w:vertAlign w:val="superscript"/>
        </w:rPr>
        <w:t>4</w:t>
      </w:r>
      <w:r w:rsidR="00816668" w:rsidRPr="00816668">
        <w:rPr>
          <w:sz w:val="22"/>
          <w:szCs w:val="22"/>
          <w:vertAlign w:val="superscript"/>
        </w:rPr>
        <w:fldChar w:fldCharType="end"/>
      </w:r>
      <w:r w:rsidR="00B61ACA" w:rsidRPr="00816668">
        <w:rPr>
          <w:sz w:val="14"/>
          <w:szCs w:val="14"/>
          <w:vertAlign w:val="superscript"/>
        </w:rPr>
        <w:t xml:space="preserve"> </w:t>
      </w:r>
      <w:r w:rsidR="00DE4614">
        <w:rPr>
          <w:sz w:val="14"/>
          <w:szCs w:val="14"/>
        </w:rPr>
        <w:t xml:space="preserve"> </w:t>
      </w:r>
    </w:p>
    <w:p w14:paraId="2763FCDF" w14:textId="4CC5ADBB" w:rsidR="00DE4614" w:rsidRPr="003574FF" w:rsidRDefault="00DE4614" w:rsidP="00EC5611">
      <w:pPr>
        <w:pStyle w:val="Default"/>
        <w:rPr>
          <w:sz w:val="14"/>
          <w:szCs w:val="14"/>
        </w:rPr>
      </w:pPr>
      <w:r>
        <w:rPr>
          <w:sz w:val="22"/>
          <w:szCs w:val="22"/>
        </w:rPr>
        <w:t xml:space="preserve">A few examples of QA/QI projects include: </w:t>
      </w:r>
    </w:p>
    <w:p w14:paraId="1DE16666" w14:textId="77777777" w:rsidR="00DE4614" w:rsidRPr="00DE4614" w:rsidRDefault="00DE4614" w:rsidP="00DE4614">
      <w:pPr>
        <w:pStyle w:val="ListParagraph"/>
        <w:numPr>
          <w:ilvl w:val="0"/>
          <w:numId w:val="5"/>
        </w:numPr>
        <w:spacing w:after="0"/>
        <w:rPr>
          <w:rFonts w:cstheme="minorHAnsi"/>
        </w:rPr>
      </w:pPr>
      <w:r w:rsidRPr="00DE4614">
        <w:t>Implementing a new process or checklist in order to reduce pharmacy prescription error rates</w:t>
      </w:r>
    </w:p>
    <w:p w14:paraId="6B2222CE" w14:textId="5862E17F" w:rsidR="00DE4614" w:rsidRPr="00DE4614" w:rsidRDefault="00DE4614" w:rsidP="00DE4614">
      <w:pPr>
        <w:pStyle w:val="ListParagraph"/>
        <w:numPr>
          <w:ilvl w:val="0"/>
          <w:numId w:val="5"/>
        </w:numPr>
        <w:spacing w:after="0"/>
        <w:rPr>
          <w:rFonts w:cstheme="minorHAnsi"/>
        </w:rPr>
      </w:pPr>
      <w:r w:rsidRPr="00DE4614">
        <w:t>Implementing evidence-based interventions and collecting data on them</w:t>
      </w:r>
    </w:p>
    <w:p w14:paraId="179E2B2E" w14:textId="77777777" w:rsidR="00DE4614" w:rsidRPr="00DE4614" w:rsidRDefault="00DE4614" w:rsidP="00DE4614">
      <w:pPr>
        <w:pStyle w:val="ListParagraph"/>
        <w:numPr>
          <w:ilvl w:val="0"/>
          <w:numId w:val="5"/>
        </w:numPr>
        <w:spacing w:after="0"/>
        <w:rPr>
          <w:rFonts w:cstheme="minorHAnsi"/>
        </w:rPr>
      </w:pPr>
      <w:r w:rsidRPr="00DE4614">
        <w:t>Improvement in patient and family comprehension of medication dosing though use of teach-back method</w:t>
      </w:r>
    </w:p>
    <w:p w14:paraId="29EB3E62" w14:textId="7FBE307F" w:rsidR="00DE4614" w:rsidRPr="00DE4614" w:rsidRDefault="00DE4614" w:rsidP="00DE4614">
      <w:pPr>
        <w:pStyle w:val="ListParagraph"/>
        <w:numPr>
          <w:ilvl w:val="0"/>
          <w:numId w:val="5"/>
        </w:numPr>
        <w:spacing w:after="0"/>
        <w:rPr>
          <w:rFonts w:cstheme="minorHAnsi"/>
        </w:rPr>
      </w:pPr>
      <w:r w:rsidRPr="00DE4614">
        <w:t xml:space="preserve">Reduction </w:t>
      </w:r>
      <w:r w:rsidR="009E1022">
        <w:t>of</w:t>
      </w:r>
      <w:r w:rsidRPr="00DE4614">
        <w:t xml:space="preserve"> in-patient admissions and length of stay through </w:t>
      </w:r>
      <w:r w:rsidR="009E1022">
        <w:t xml:space="preserve">use of a </w:t>
      </w:r>
      <w:r w:rsidRPr="00DE4614">
        <w:t>new discharge checklist</w:t>
      </w:r>
    </w:p>
    <w:p w14:paraId="40C4F1B2" w14:textId="762BC1D5" w:rsidR="00DE4614" w:rsidRPr="00DE4614" w:rsidRDefault="00DE4614" w:rsidP="00DE4614">
      <w:pPr>
        <w:pStyle w:val="ListParagraph"/>
        <w:numPr>
          <w:ilvl w:val="0"/>
          <w:numId w:val="5"/>
        </w:numPr>
        <w:spacing w:after="0"/>
        <w:rPr>
          <w:rFonts w:cstheme="minorHAnsi"/>
        </w:rPr>
      </w:pPr>
      <w:r w:rsidRPr="00DE4614">
        <w:t xml:space="preserve">Reduction of time in </w:t>
      </w:r>
      <w:r w:rsidR="009E1022">
        <w:t xml:space="preserve">the </w:t>
      </w:r>
      <w:r w:rsidRPr="00DE4614">
        <w:t xml:space="preserve">ER through </w:t>
      </w:r>
      <w:r w:rsidR="009E1022">
        <w:t xml:space="preserve">use of a </w:t>
      </w:r>
      <w:r w:rsidRPr="00DE4614">
        <w:t>new triaging method</w:t>
      </w:r>
    </w:p>
    <w:p w14:paraId="5E790710" w14:textId="0980858B" w:rsidR="00DE4614" w:rsidRPr="00DE4614" w:rsidRDefault="00DE4614" w:rsidP="00DE4614">
      <w:pPr>
        <w:pStyle w:val="ListParagraph"/>
        <w:numPr>
          <w:ilvl w:val="0"/>
          <w:numId w:val="5"/>
        </w:numPr>
        <w:spacing w:after="0"/>
        <w:rPr>
          <w:rFonts w:cstheme="minorHAnsi"/>
        </w:rPr>
      </w:pPr>
      <w:r w:rsidRPr="00DE4614">
        <w:t>Reduction in costs of prescriptions by converting to generic</w:t>
      </w:r>
      <w:r w:rsidR="009E1022">
        <w:t xml:space="preserve"> medications</w:t>
      </w:r>
    </w:p>
    <w:p w14:paraId="44A87D5B" w14:textId="77777777" w:rsidR="00DE4614" w:rsidRDefault="00DE4614" w:rsidP="00EC5611">
      <w:pPr>
        <w:pStyle w:val="Default"/>
        <w:rPr>
          <w:sz w:val="22"/>
          <w:szCs w:val="22"/>
        </w:rPr>
      </w:pPr>
    </w:p>
    <w:p w14:paraId="18B40E68" w14:textId="66B0CAE1" w:rsidR="00EC5611" w:rsidRDefault="00EC5611" w:rsidP="00EC5611">
      <w:pPr>
        <w:pStyle w:val="Default"/>
        <w:rPr>
          <w:sz w:val="22"/>
          <w:szCs w:val="22"/>
        </w:rPr>
      </w:pPr>
      <w:r>
        <w:rPr>
          <w:sz w:val="22"/>
          <w:szCs w:val="22"/>
        </w:rPr>
        <w:t>Activities conducted by</w:t>
      </w:r>
      <w:r w:rsidRPr="003574FF">
        <w:rPr>
          <w:b/>
          <w:bCs/>
          <w:sz w:val="22"/>
          <w:szCs w:val="22"/>
        </w:rPr>
        <w:t xml:space="preserve"> </w:t>
      </w:r>
      <w:r w:rsidRPr="003574FF">
        <w:rPr>
          <w:b/>
          <w:bCs/>
          <w:i/>
          <w:iCs/>
          <w:sz w:val="22"/>
          <w:szCs w:val="22"/>
        </w:rPr>
        <w:t>one or more institution</w:t>
      </w:r>
      <w:r w:rsidRPr="003574FF">
        <w:rPr>
          <w:i/>
          <w:iCs/>
          <w:sz w:val="22"/>
          <w:szCs w:val="22"/>
        </w:rPr>
        <w:t>s</w:t>
      </w:r>
      <w:r>
        <w:rPr>
          <w:sz w:val="22"/>
          <w:szCs w:val="22"/>
        </w:rPr>
        <w:t xml:space="preserve"> are considered to be QI rather than research </w:t>
      </w:r>
    </w:p>
    <w:p w14:paraId="4E996061" w14:textId="77777777" w:rsidR="00EC5611" w:rsidRDefault="00EC5611" w:rsidP="00EC5611">
      <w:pPr>
        <w:pStyle w:val="Default"/>
        <w:rPr>
          <w:sz w:val="22"/>
          <w:szCs w:val="22"/>
        </w:rPr>
      </w:pPr>
      <w:r>
        <w:rPr>
          <w:sz w:val="22"/>
          <w:szCs w:val="22"/>
        </w:rPr>
        <w:t>when the</w:t>
      </w:r>
      <w:r w:rsidRPr="00295283">
        <w:rPr>
          <w:b/>
          <w:bCs/>
          <w:sz w:val="22"/>
          <w:szCs w:val="22"/>
        </w:rPr>
        <w:t xml:space="preserve"> </w:t>
      </w:r>
      <w:r w:rsidRPr="00295283">
        <w:rPr>
          <w:b/>
          <w:bCs/>
          <w:i/>
          <w:iCs/>
          <w:sz w:val="22"/>
          <w:szCs w:val="22"/>
        </w:rPr>
        <w:t>primary purposes</w:t>
      </w:r>
      <w:r w:rsidRPr="009E1022">
        <w:rPr>
          <w:sz w:val="22"/>
          <w:szCs w:val="22"/>
        </w:rPr>
        <w:t xml:space="preserve"> </w:t>
      </w:r>
      <w:r>
        <w:rPr>
          <w:sz w:val="22"/>
          <w:szCs w:val="22"/>
        </w:rPr>
        <w:t xml:space="preserve">are limited to: </w:t>
      </w:r>
    </w:p>
    <w:p w14:paraId="6D1356B5" w14:textId="77777777" w:rsidR="00EC5611" w:rsidRDefault="00EC5611" w:rsidP="00EC5611">
      <w:pPr>
        <w:pStyle w:val="Default"/>
        <w:ind w:left="360"/>
        <w:rPr>
          <w:sz w:val="22"/>
          <w:szCs w:val="22"/>
        </w:rPr>
      </w:pPr>
      <w:r>
        <w:rPr>
          <w:sz w:val="22"/>
          <w:szCs w:val="22"/>
        </w:rPr>
        <w:t xml:space="preserve">(a) implementing a practice to improve the quality of patient care, and </w:t>
      </w:r>
    </w:p>
    <w:p w14:paraId="19F2460F" w14:textId="77777777" w:rsidR="00EC5611" w:rsidRDefault="00EC5611" w:rsidP="00EC5611">
      <w:pPr>
        <w:pStyle w:val="Default"/>
        <w:ind w:left="360"/>
        <w:rPr>
          <w:sz w:val="22"/>
          <w:szCs w:val="22"/>
        </w:rPr>
      </w:pPr>
      <w:r>
        <w:rPr>
          <w:sz w:val="22"/>
          <w:szCs w:val="22"/>
        </w:rPr>
        <w:t xml:space="preserve">(b) collecting patient or provider data regarding the implementation of the practice for clinical, practical, or administrative purposes </w:t>
      </w:r>
    </w:p>
    <w:p w14:paraId="59FDC4C8" w14:textId="2C110BF7" w:rsidR="00B61ACA" w:rsidRDefault="00B61ACA" w:rsidP="009D686F">
      <w:pPr>
        <w:pStyle w:val="Style1"/>
        <w15:collapsed/>
        <w:rPr>
          <w:color w:val="C00000"/>
        </w:rPr>
      </w:pPr>
      <w:r w:rsidRPr="00DD7BCA">
        <w:t>What is a Learning Health Care System?</w:t>
      </w:r>
      <w:r>
        <w:rPr>
          <w:color w:val="C00000"/>
        </w:rPr>
        <w:t xml:space="preserve"> </w:t>
      </w:r>
    </w:p>
    <w:p w14:paraId="7773242A" w14:textId="3CED9AE7" w:rsidR="00B61ACA" w:rsidRDefault="00B61ACA" w:rsidP="00B61ACA">
      <w:pPr>
        <w:pStyle w:val="Default"/>
        <w:rPr>
          <w:sz w:val="22"/>
          <w:szCs w:val="22"/>
        </w:rPr>
      </w:pPr>
      <w:r>
        <w:rPr>
          <w:sz w:val="22"/>
          <w:szCs w:val="22"/>
        </w:rPr>
        <w:t>Traditional definitions are becoming more and more blurred as a new model of health care is emerging in which practice and learning are integrated, and where a central goal of the health care system is to collect, aggregate, analyze and learn from patient-level data (learning health care systems).</w:t>
      </w:r>
      <w:r w:rsidR="00816668" w:rsidRPr="00816668">
        <w:rPr>
          <w:sz w:val="22"/>
          <w:szCs w:val="22"/>
          <w:vertAlign w:val="superscript"/>
        </w:rPr>
        <w:fldChar w:fldCharType="begin"/>
      </w:r>
      <w:r w:rsidR="00816668" w:rsidRPr="00816668">
        <w:rPr>
          <w:sz w:val="22"/>
          <w:szCs w:val="22"/>
          <w:vertAlign w:val="superscript"/>
        </w:rPr>
        <w:instrText xml:space="preserve"> REF _Ref118992036 \r \h  \* MERGEFORMAT </w:instrText>
      </w:r>
      <w:r w:rsidR="00816668" w:rsidRPr="00816668">
        <w:rPr>
          <w:sz w:val="22"/>
          <w:szCs w:val="22"/>
          <w:vertAlign w:val="superscript"/>
        </w:rPr>
      </w:r>
      <w:r w:rsidR="00816668" w:rsidRPr="00816668">
        <w:rPr>
          <w:sz w:val="22"/>
          <w:szCs w:val="22"/>
          <w:vertAlign w:val="superscript"/>
        </w:rPr>
        <w:fldChar w:fldCharType="separate"/>
      </w:r>
      <w:r w:rsidR="00816668" w:rsidRPr="00816668">
        <w:rPr>
          <w:sz w:val="22"/>
          <w:szCs w:val="22"/>
          <w:vertAlign w:val="superscript"/>
        </w:rPr>
        <w:t>5</w:t>
      </w:r>
      <w:r w:rsidR="00816668" w:rsidRPr="00816668">
        <w:rPr>
          <w:sz w:val="22"/>
          <w:szCs w:val="22"/>
          <w:vertAlign w:val="superscript"/>
        </w:rPr>
        <w:fldChar w:fldCharType="end"/>
      </w:r>
      <w:r w:rsidR="00295283">
        <w:rPr>
          <w:sz w:val="22"/>
          <w:szCs w:val="22"/>
          <w:vertAlign w:val="superscript"/>
        </w:rPr>
        <w:t xml:space="preserve"> </w:t>
      </w:r>
      <w:r>
        <w:rPr>
          <w:sz w:val="22"/>
          <w:szCs w:val="22"/>
        </w:rPr>
        <w:t>This paradigm suggests that a learning health care system is a natural outgrowth and product of health care delivery</w:t>
      </w:r>
      <w:r w:rsidR="009167DD">
        <w:rPr>
          <w:sz w:val="22"/>
          <w:szCs w:val="22"/>
        </w:rPr>
        <w:t xml:space="preserve"> that  does not</w:t>
      </w:r>
      <w:r w:rsidR="00236362">
        <w:rPr>
          <w:sz w:val="22"/>
          <w:szCs w:val="22"/>
        </w:rPr>
        <w:t xml:space="preserve"> </w:t>
      </w:r>
      <w:r>
        <w:rPr>
          <w:sz w:val="22"/>
          <w:szCs w:val="22"/>
        </w:rPr>
        <w:t>need</w:t>
      </w:r>
      <w:r w:rsidR="009167DD">
        <w:rPr>
          <w:sz w:val="22"/>
          <w:szCs w:val="22"/>
        </w:rPr>
        <w:t xml:space="preserve"> to</w:t>
      </w:r>
      <w:r>
        <w:rPr>
          <w:sz w:val="22"/>
          <w:szCs w:val="22"/>
        </w:rPr>
        <w:t xml:space="preserve"> be subject to oversight by the IRB in many instances. </w:t>
      </w:r>
    </w:p>
    <w:p w14:paraId="173F5499" w14:textId="1E3DB3E9" w:rsidR="00B61ACA" w:rsidRPr="00DD7BCA" w:rsidRDefault="00B61ACA" w:rsidP="001E006E">
      <w:pPr>
        <w:pStyle w:val="Style1"/>
        <w15:collapsed/>
      </w:pPr>
      <w:r w:rsidRPr="00DD7BCA">
        <w:t>In contrast, what is H</w:t>
      </w:r>
      <w:r w:rsidR="00814B46">
        <w:t xml:space="preserve">uman </w:t>
      </w:r>
      <w:r w:rsidRPr="00DD7BCA">
        <w:t>S</w:t>
      </w:r>
      <w:r w:rsidR="00814B46">
        <w:t xml:space="preserve">ubjects </w:t>
      </w:r>
      <w:r w:rsidRPr="00DD7BCA">
        <w:t>R</w:t>
      </w:r>
      <w:r w:rsidR="00814B46">
        <w:t>esearch (HSR)</w:t>
      </w:r>
      <w:r w:rsidRPr="00DD7BCA">
        <w:t xml:space="preserve">? </w:t>
      </w:r>
    </w:p>
    <w:p w14:paraId="739D3670" w14:textId="77777777" w:rsidR="00B61ACA" w:rsidRPr="00796B3E" w:rsidRDefault="00B61ACA" w:rsidP="00796B3E">
      <w:pPr>
        <w:pStyle w:val="Default"/>
        <w:rPr>
          <w:sz w:val="22"/>
          <w:szCs w:val="22"/>
        </w:rPr>
      </w:pPr>
      <w:r w:rsidRPr="00796B3E">
        <w:rPr>
          <w:sz w:val="22"/>
          <w:szCs w:val="22"/>
        </w:rPr>
        <w:t xml:space="preserve">The Office of Human Research Protections (OHRP) defines </w:t>
      </w:r>
      <w:r w:rsidRPr="00796B3E">
        <w:rPr>
          <w:b/>
          <w:bCs/>
          <w:i/>
          <w:iCs/>
          <w:sz w:val="22"/>
          <w:szCs w:val="22"/>
        </w:rPr>
        <w:t xml:space="preserve">research </w:t>
      </w:r>
      <w:r w:rsidRPr="00796B3E">
        <w:rPr>
          <w:sz w:val="22"/>
          <w:szCs w:val="22"/>
        </w:rPr>
        <w:t xml:space="preserve">as a systematic investigation, including research development, testing and evaluation, designed to develop or contribute to generalizable knowledge (45 CFR 46.102(i)). For example, if a project is designed to test a novel hypothesis, replicate another researcher’s original study, or withhold any aspect of conventional care shown to be beneficial in prior studies, OHRP’s definition of human subject research would apply. </w:t>
      </w:r>
    </w:p>
    <w:p w14:paraId="4202442C" w14:textId="77777777" w:rsidR="00814B46" w:rsidRPr="00796B3E" w:rsidRDefault="00814B46" w:rsidP="00796B3E">
      <w:pPr>
        <w:pStyle w:val="Default"/>
        <w:rPr>
          <w:sz w:val="22"/>
          <w:szCs w:val="22"/>
        </w:rPr>
      </w:pPr>
    </w:p>
    <w:p w14:paraId="713E641D" w14:textId="4B395332" w:rsidR="00B61ACA" w:rsidRPr="00796B3E" w:rsidRDefault="00B61ACA" w:rsidP="00EE3E9F">
      <w:pPr>
        <w:pStyle w:val="NormalWeb"/>
        <w:shd w:val="clear" w:color="auto" w:fill="FFFFFF"/>
        <w:spacing w:before="0" w:beforeAutospacing="0" w:after="0" w:afterAutospacing="0"/>
        <w:rPr>
          <w:rFonts w:asciiTheme="minorHAnsi" w:hAnsiTheme="minorHAnsi" w:cstheme="minorHAnsi"/>
          <w:sz w:val="22"/>
          <w:szCs w:val="22"/>
        </w:rPr>
      </w:pPr>
      <w:r w:rsidRPr="00796B3E">
        <w:rPr>
          <w:rFonts w:asciiTheme="minorHAnsi" w:hAnsiTheme="minorHAnsi" w:cstheme="minorHAnsi"/>
          <w:sz w:val="22"/>
          <w:szCs w:val="22"/>
        </w:rPr>
        <w:t xml:space="preserve">The FDA does not use the term research, but considers it to be synonymous with </w:t>
      </w:r>
      <w:r w:rsidRPr="00796B3E">
        <w:rPr>
          <w:rFonts w:asciiTheme="minorHAnsi" w:hAnsiTheme="minorHAnsi" w:cstheme="minorHAnsi"/>
          <w:b/>
          <w:bCs/>
          <w:i/>
          <w:iCs/>
          <w:sz w:val="22"/>
          <w:szCs w:val="22"/>
        </w:rPr>
        <w:t>clinical investigations</w:t>
      </w:r>
      <w:r w:rsidRPr="00796B3E">
        <w:rPr>
          <w:rFonts w:asciiTheme="minorHAnsi" w:hAnsiTheme="minorHAnsi" w:cstheme="minorHAnsi"/>
          <w:sz w:val="22"/>
          <w:szCs w:val="22"/>
        </w:rPr>
        <w:t xml:space="preserve">, meaning any experiment that involves a test article and one or more persons </w:t>
      </w:r>
      <w:r w:rsidR="00270BF6" w:rsidRPr="00EE3E9F">
        <w:rPr>
          <w:rFonts w:asciiTheme="minorHAnsi" w:hAnsiTheme="minorHAnsi" w:cstheme="minorHAnsi"/>
          <w:color w:val="333333"/>
          <w:sz w:val="22"/>
          <w:szCs w:val="22"/>
        </w:rPr>
        <w:t>and that either must meet the requirements for prior submission to the FDA, or the results of which are intended to be later submitted to, or held for inspection by, the FDA as part of an application for a research or marketing permit.</w:t>
      </w:r>
      <w:r w:rsidR="00796B3E">
        <w:rPr>
          <w:rFonts w:asciiTheme="minorHAnsi" w:hAnsiTheme="minorHAnsi" w:cstheme="minorHAnsi"/>
          <w:color w:val="333333"/>
          <w:sz w:val="22"/>
          <w:szCs w:val="22"/>
        </w:rPr>
        <w:t xml:space="preserve"> </w:t>
      </w:r>
      <w:r w:rsidRPr="00796B3E">
        <w:rPr>
          <w:rFonts w:asciiTheme="minorHAnsi" w:hAnsiTheme="minorHAnsi" w:cstheme="minorHAnsi"/>
          <w:sz w:val="22"/>
          <w:szCs w:val="22"/>
        </w:rPr>
        <w:t xml:space="preserve">(21 CFR 56.102(23)(c)). For example, if you are comparing </w:t>
      </w:r>
      <w:r w:rsidR="00814B46" w:rsidRPr="00796B3E">
        <w:rPr>
          <w:rFonts w:asciiTheme="minorHAnsi" w:hAnsiTheme="minorHAnsi" w:cstheme="minorHAnsi"/>
          <w:sz w:val="22"/>
          <w:szCs w:val="22"/>
        </w:rPr>
        <w:t xml:space="preserve">or assessing </w:t>
      </w:r>
      <w:r w:rsidRPr="00796B3E">
        <w:rPr>
          <w:rFonts w:asciiTheme="minorHAnsi" w:hAnsiTheme="minorHAnsi" w:cstheme="minorHAnsi"/>
          <w:sz w:val="22"/>
          <w:szCs w:val="22"/>
        </w:rPr>
        <w:t>the safety and/or effectiveness of a drug</w:t>
      </w:r>
      <w:r w:rsidR="009E1022">
        <w:rPr>
          <w:rFonts w:asciiTheme="minorHAnsi" w:hAnsiTheme="minorHAnsi" w:cstheme="minorHAnsi"/>
          <w:sz w:val="22"/>
          <w:szCs w:val="22"/>
        </w:rPr>
        <w:t xml:space="preserve">, </w:t>
      </w:r>
      <w:r w:rsidRPr="00796B3E">
        <w:rPr>
          <w:rFonts w:asciiTheme="minorHAnsi" w:hAnsiTheme="minorHAnsi" w:cstheme="minorHAnsi"/>
          <w:sz w:val="22"/>
          <w:szCs w:val="22"/>
        </w:rPr>
        <w:t>comparing a regulated device to another</w:t>
      </w:r>
      <w:r w:rsidR="00814B46" w:rsidRPr="00796B3E">
        <w:rPr>
          <w:rFonts w:asciiTheme="minorHAnsi" w:hAnsiTheme="minorHAnsi" w:cstheme="minorHAnsi"/>
          <w:sz w:val="22"/>
          <w:szCs w:val="22"/>
        </w:rPr>
        <w:t xml:space="preserve"> or assessing</w:t>
      </w:r>
      <w:r w:rsidR="003C0A24" w:rsidRPr="00796B3E">
        <w:rPr>
          <w:rFonts w:asciiTheme="minorHAnsi" w:hAnsiTheme="minorHAnsi" w:cstheme="minorHAnsi"/>
          <w:sz w:val="22"/>
          <w:szCs w:val="22"/>
        </w:rPr>
        <w:t xml:space="preserve"> effectiveness of a device</w:t>
      </w:r>
      <w:r w:rsidRPr="00796B3E">
        <w:rPr>
          <w:rFonts w:asciiTheme="minorHAnsi" w:hAnsiTheme="minorHAnsi" w:cstheme="minorHAnsi"/>
          <w:sz w:val="22"/>
          <w:szCs w:val="22"/>
        </w:rPr>
        <w:t xml:space="preserve">, you are engaged in a clinical investigation and must follow FDA regulations. </w:t>
      </w:r>
    </w:p>
    <w:p w14:paraId="0193AF70" w14:textId="10CB2753" w:rsidR="00B61ACA" w:rsidRDefault="00B61ACA" w:rsidP="009D686F">
      <w:pPr>
        <w:pStyle w:val="Style1"/>
        <w15:collapsed/>
      </w:pPr>
      <w:r w:rsidRPr="00DD7BCA">
        <w:t>Can a project be both QA/QI and H</w:t>
      </w:r>
      <w:r w:rsidR="00295283">
        <w:t>uman Subject Research</w:t>
      </w:r>
      <w:r w:rsidRPr="00DD7BCA">
        <w:t>?</w:t>
      </w:r>
      <w:r>
        <w:rPr>
          <w:color w:val="C00000"/>
        </w:rPr>
        <w:t xml:space="preserve"> </w:t>
      </w:r>
    </w:p>
    <w:p w14:paraId="19BE1BC1" w14:textId="543FB16F" w:rsidR="00B61ACA" w:rsidRDefault="00B61ACA" w:rsidP="00B61ACA">
      <w:pPr>
        <w:pStyle w:val="Default"/>
        <w:rPr>
          <w:sz w:val="22"/>
          <w:szCs w:val="22"/>
        </w:rPr>
      </w:pPr>
      <w:r>
        <w:rPr>
          <w:sz w:val="22"/>
          <w:szCs w:val="22"/>
        </w:rPr>
        <w:t xml:space="preserve">Yes. </w:t>
      </w:r>
      <w:r w:rsidR="00546C74">
        <w:rPr>
          <w:sz w:val="22"/>
          <w:szCs w:val="22"/>
        </w:rPr>
        <w:t xml:space="preserve">Under certain conditions, a QI project may also constitute human subjects research (HSR) under HHS regulations. Such may be the case if the project involves introducing an untested clinical intervention for purposes to improve the quality of care but also collect information about patient outcomes for the purpose of establishing scientific evidence to determine how well the intervention achieves its intended results. </w:t>
      </w:r>
      <w:r>
        <w:rPr>
          <w:sz w:val="22"/>
          <w:szCs w:val="22"/>
        </w:rPr>
        <w:t xml:space="preserve">The following characteristics </w:t>
      </w:r>
      <w:r>
        <w:rPr>
          <w:b/>
          <w:bCs/>
          <w:sz w:val="22"/>
          <w:szCs w:val="22"/>
        </w:rPr>
        <w:t xml:space="preserve">make it more likely </w:t>
      </w:r>
      <w:r>
        <w:rPr>
          <w:sz w:val="22"/>
          <w:szCs w:val="22"/>
        </w:rPr>
        <w:t xml:space="preserve">that a project involves both QA/QI and research and would fall under the jurisdiction of both the Hospital and IRB. Consult with the IRB if you are uncertain. </w:t>
      </w:r>
    </w:p>
    <w:p w14:paraId="2D3B7A35" w14:textId="10C18443" w:rsidR="00B61ACA" w:rsidRDefault="00B61ACA" w:rsidP="00B61ACA">
      <w:pPr>
        <w:pStyle w:val="Default"/>
        <w:numPr>
          <w:ilvl w:val="0"/>
          <w:numId w:val="2"/>
        </w:numPr>
        <w:spacing w:after="30"/>
        <w:rPr>
          <w:sz w:val="22"/>
          <w:szCs w:val="22"/>
        </w:rPr>
      </w:pPr>
      <w:r>
        <w:rPr>
          <w:sz w:val="22"/>
          <w:szCs w:val="22"/>
        </w:rPr>
        <w:t xml:space="preserve">Randomization of patients into different intervention groups </w:t>
      </w:r>
      <w:proofErr w:type="gramStart"/>
      <w:r>
        <w:rPr>
          <w:sz w:val="22"/>
          <w:szCs w:val="22"/>
        </w:rPr>
        <w:t>in order to</w:t>
      </w:r>
      <w:proofErr w:type="gramEnd"/>
      <w:r>
        <w:rPr>
          <w:sz w:val="22"/>
          <w:szCs w:val="22"/>
        </w:rPr>
        <w:t xml:space="preserve"> enhance confidence in differences that might be obscured by nonrandom selection (but not to achieve equitable allocation of a scarce resource). </w:t>
      </w:r>
    </w:p>
    <w:p w14:paraId="5DCBFFFB" w14:textId="4F381984" w:rsidR="00B61ACA" w:rsidRDefault="00B61ACA" w:rsidP="00B61ACA">
      <w:pPr>
        <w:pStyle w:val="Default"/>
        <w:numPr>
          <w:ilvl w:val="0"/>
          <w:numId w:val="2"/>
        </w:numPr>
        <w:rPr>
          <w:sz w:val="22"/>
          <w:szCs w:val="22"/>
        </w:rPr>
      </w:pPr>
      <w:r>
        <w:rPr>
          <w:sz w:val="22"/>
          <w:szCs w:val="22"/>
        </w:rPr>
        <w:t xml:space="preserve">Testing issues that are beyond current science and experience, such as new treatments. </w:t>
      </w:r>
    </w:p>
    <w:p w14:paraId="4C7F3D8B" w14:textId="172116A9" w:rsidR="00B61ACA" w:rsidRDefault="00B61ACA" w:rsidP="00B61ACA">
      <w:pPr>
        <w:pStyle w:val="Default"/>
        <w:numPr>
          <w:ilvl w:val="0"/>
          <w:numId w:val="2"/>
        </w:numPr>
        <w:spacing w:after="30"/>
        <w:rPr>
          <w:color w:val="auto"/>
          <w:sz w:val="22"/>
          <w:szCs w:val="22"/>
        </w:rPr>
      </w:pPr>
      <w:r>
        <w:rPr>
          <w:color w:val="auto"/>
          <w:sz w:val="22"/>
          <w:szCs w:val="22"/>
        </w:rPr>
        <w:t xml:space="preserve">The involvement in key project roles of researchers who have no ongoing commitment to improvement of the local care situation. </w:t>
      </w:r>
    </w:p>
    <w:p w14:paraId="4468AE63" w14:textId="77777777" w:rsidR="00B61ACA" w:rsidRDefault="00B61ACA" w:rsidP="00B61ACA">
      <w:pPr>
        <w:pStyle w:val="Default"/>
        <w:numPr>
          <w:ilvl w:val="0"/>
          <w:numId w:val="2"/>
        </w:numPr>
        <w:spacing w:after="30"/>
        <w:rPr>
          <w:color w:val="auto"/>
          <w:sz w:val="22"/>
          <w:szCs w:val="22"/>
        </w:rPr>
      </w:pPr>
      <w:r>
        <w:rPr>
          <w:color w:val="auto"/>
          <w:sz w:val="22"/>
          <w:szCs w:val="22"/>
        </w:rPr>
        <w:t xml:space="preserve">Delayed or ineffective feedback of data, especially if feedback is delayed or altered </w:t>
      </w:r>
      <w:proofErr w:type="gramStart"/>
      <w:r>
        <w:rPr>
          <w:color w:val="auto"/>
          <w:sz w:val="22"/>
          <w:szCs w:val="22"/>
        </w:rPr>
        <w:t>in order to</w:t>
      </w:r>
      <w:proofErr w:type="gramEnd"/>
      <w:r>
        <w:rPr>
          <w:color w:val="auto"/>
          <w:sz w:val="22"/>
          <w:szCs w:val="22"/>
        </w:rPr>
        <w:t xml:space="preserve"> avoid biasing the interpretation of results. </w:t>
      </w:r>
    </w:p>
    <w:p w14:paraId="7A5601AF" w14:textId="7DCF8B4A" w:rsidR="00B61ACA" w:rsidRPr="00B61ACA" w:rsidRDefault="00B61ACA" w:rsidP="00B61ACA">
      <w:pPr>
        <w:pStyle w:val="Default"/>
        <w:numPr>
          <w:ilvl w:val="0"/>
          <w:numId w:val="2"/>
        </w:numPr>
        <w:spacing w:after="30"/>
        <w:rPr>
          <w:color w:val="auto"/>
          <w:sz w:val="22"/>
          <w:szCs w:val="22"/>
        </w:rPr>
      </w:pPr>
      <w:r w:rsidRPr="00B61ACA">
        <w:rPr>
          <w:color w:val="auto"/>
          <w:sz w:val="22"/>
          <w:szCs w:val="22"/>
        </w:rPr>
        <w:t>Funding from an outside research organization with an interest in the use of the results.</w:t>
      </w:r>
      <w:r w:rsidR="0006735F" w:rsidRPr="0006735F">
        <w:rPr>
          <w:color w:val="auto"/>
          <w:sz w:val="22"/>
          <w:szCs w:val="22"/>
          <w:vertAlign w:val="superscript"/>
        </w:rPr>
        <w:fldChar w:fldCharType="begin"/>
      </w:r>
      <w:r w:rsidR="0006735F" w:rsidRPr="0006735F">
        <w:rPr>
          <w:color w:val="auto"/>
          <w:sz w:val="22"/>
          <w:szCs w:val="22"/>
          <w:vertAlign w:val="superscript"/>
        </w:rPr>
        <w:instrText xml:space="preserve"> REF _Ref118992075 \r \h  \* MERGEFORMAT </w:instrText>
      </w:r>
      <w:r w:rsidR="0006735F" w:rsidRPr="0006735F">
        <w:rPr>
          <w:color w:val="auto"/>
          <w:sz w:val="22"/>
          <w:szCs w:val="22"/>
          <w:vertAlign w:val="superscript"/>
        </w:rPr>
      </w:r>
      <w:r w:rsidR="0006735F" w:rsidRPr="0006735F">
        <w:rPr>
          <w:color w:val="auto"/>
          <w:sz w:val="22"/>
          <w:szCs w:val="22"/>
          <w:vertAlign w:val="superscript"/>
        </w:rPr>
        <w:fldChar w:fldCharType="separate"/>
      </w:r>
      <w:r w:rsidR="0006735F" w:rsidRPr="0006735F">
        <w:rPr>
          <w:color w:val="auto"/>
          <w:sz w:val="22"/>
          <w:szCs w:val="22"/>
          <w:vertAlign w:val="superscript"/>
        </w:rPr>
        <w:t>6</w:t>
      </w:r>
      <w:r w:rsidR="0006735F" w:rsidRPr="0006735F">
        <w:rPr>
          <w:color w:val="auto"/>
          <w:sz w:val="22"/>
          <w:szCs w:val="22"/>
          <w:vertAlign w:val="superscript"/>
        </w:rPr>
        <w:fldChar w:fldCharType="end"/>
      </w:r>
    </w:p>
    <w:p w14:paraId="64AB3178" w14:textId="5500A503" w:rsidR="00B61ACA" w:rsidRDefault="00B61ACA" w:rsidP="009D686F">
      <w:pPr>
        <w:pStyle w:val="Style1"/>
        <w15:collapsed/>
        <w:rPr>
          <w:color w:val="C00000"/>
        </w:rPr>
      </w:pPr>
      <w:r w:rsidRPr="00DD7BCA">
        <w:t>If a study includes randomization, is it always considered HSR?</w:t>
      </w:r>
      <w:r>
        <w:rPr>
          <w:color w:val="C00000"/>
        </w:rPr>
        <w:t xml:space="preserve"> </w:t>
      </w:r>
    </w:p>
    <w:p w14:paraId="2CDBED98" w14:textId="1533C18B" w:rsidR="00B61ACA" w:rsidRDefault="00B61ACA" w:rsidP="00AC41E2">
      <w:pPr>
        <w:pStyle w:val="Default"/>
        <w:rPr>
          <w:sz w:val="22"/>
          <w:szCs w:val="22"/>
        </w:rPr>
      </w:pPr>
      <w:r>
        <w:rPr>
          <w:sz w:val="22"/>
          <w:szCs w:val="22"/>
        </w:rPr>
        <w:t>No</w:t>
      </w:r>
      <w:r w:rsidR="00D94299">
        <w:rPr>
          <w:sz w:val="22"/>
          <w:szCs w:val="22"/>
        </w:rPr>
        <w:t>, not always</w:t>
      </w:r>
      <w:r>
        <w:rPr>
          <w:sz w:val="22"/>
          <w:szCs w:val="22"/>
        </w:rPr>
        <w:t xml:space="preserve">. </w:t>
      </w:r>
      <w:r w:rsidR="00974134">
        <w:rPr>
          <w:sz w:val="22"/>
          <w:szCs w:val="22"/>
        </w:rPr>
        <w:t xml:space="preserve">Some QA/QI projects may involve randomization although this </w:t>
      </w:r>
      <w:r w:rsidR="00102024">
        <w:rPr>
          <w:sz w:val="22"/>
          <w:szCs w:val="22"/>
        </w:rPr>
        <w:t xml:space="preserve">type of </w:t>
      </w:r>
      <w:r w:rsidR="00974134">
        <w:rPr>
          <w:sz w:val="22"/>
          <w:szCs w:val="22"/>
        </w:rPr>
        <w:t xml:space="preserve">study design </w:t>
      </w:r>
      <w:r w:rsidR="00102024">
        <w:rPr>
          <w:sz w:val="22"/>
          <w:szCs w:val="22"/>
        </w:rPr>
        <w:t xml:space="preserve">is seen more commonly </w:t>
      </w:r>
      <w:r w:rsidR="00974134">
        <w:rPr>
          <w:sz w:val="22"/>
          <w:szCs w:val="22"/>
        </w:rPr>
        <w:t xml:space="preserve">in human subject research. </w:t>
      </w:r>
      <w:r w:rsidR="00102024">
        <w:rPr>
          <w:sz w:val="22"/>
          <w:szCs w:val="22"/>
        </w:rPr>
        <w:t>When</w:t>
      </w:r>
      <w:r w:rsidR="00974134">
        <w:rPr>
          <w:sz w:val="22"/>
          <w:szCs w:val="22"/>
        </w:rPr>
        <w:t xml:space="preserve"> the intent is to develop generalizable knowledge or test a hypothesis, </w:t>
      </w:r>
      <w:r w:rsidR="00102024">
        <w:rPr>
          <w:sz w:val="22"/>
          <w:szCs w:val="22"/>
        </w:rPr>
        <w:t>the project</w:t>
      </w:r>
      <w:r w:rsidR="00974134">
        <w:rPr>
          <w:sz w:val="22"/>
          <w:szCs w:val="22"/>
        </w:rPr>
        <w:t xml:space="preserve"> is likely to be considered HSR. </w:t>
      </w:r>
      <w:r w:rsidR="007E1F33">
        <w:rPr>
          <w:sz w:val="22"/>
          <w:szCs w:val="22"/>
        </w:rPr>
        <w:t>As QA/QI projects involving randomization may fall in a gray area, c</w:t>
      </w:r>
      <w:r w:rsidR="00A31CE3">
        <w:rPr>
          <w:sz w:val="22"/>
          <w:szCs w:val="22"/>
        </w:rPr>
        <w:t>onsulting</w:t>
      </w:r>
      <w:r w:rsidR="00C750A0">
        <w:rPr>
          <w:sz w:val="22"/>
          <w:szCs w:val="22"/>
        </w:rPr>
        <w:t xml:space="preserve"> with</w:t>
      </w:r>
      <w:r w:rsidR="00A31CE3">
        <w:rPr>
          <w:sz w:val="22"/>
          <w:szCs w:val="22"/>
        </w:rPr>
        <w:t xml:space="preserve"> the IRB for a determination of HSR is strongly recommended. </w:t>
      </w:r>
    </w:p>
    <w:p w14:paraId="29E5EAA0" w14:textId="77777777" w:rsidR="00B61ACA" w:rsidRPr="00DD7BCA" w:rsidRDefault="00B61ACA" w:rsidP="009D686F">
      <w:pPr>
        <w:pStyle w:val="Style1"/>
        <w15:collapsed/>
      </w:pPr>
      <w:r w:rsidRPr="00DD7BCA">
        <w:t xml:space="preserve">Is it research if I intend to publish? </w:t>
      </w:r>
    </w:p>
    <w:p w14:paraId="27836357" w14:textId="6DE7BB18" w:rsidR="00796B3E" w:rsidRPr="00796B3E" w:rsidRDefault="00F33CDA" w:rsidP="00796B3E">
      <w:pPr>
        <w:spacing w:after="0"/>
        <w:rPr>
          <w:rFonts w:cstheme="minorHAnsi"/>
          <w:color w:val="2E2E2E"/>
        </w:rPr>
      </w:pPr>
      <w:r>
        <w:t>No, t</w:t>
      </w:r>
      <w:r w:rsidR="00B61ACA">
        <w:t xml:space="preserve">he intent to publish is an insufficient criterion for determining whether a </w:t>
      </w:r>
      <w:r w:rsidR="00B45A5E">
        <w:t>QA/</w:t>
      </w:r>
      <w:r w:rsidR="00D37BA7">
        <w:t>QI</w:t>
      </w:r>
      <w:r w:rsidR="00B61ACA">
        <w:t xml:space="preserve"> activity involves research, according to OHRP. When QA/QI is published or presented, the intent is usually to discuss potentially effective models, strategies, </w:t>
      </w:r>
      <w:r w:rsidR="00430314">
        <w:t xml:space="preserve">and </w:t>
      </w:r>
      <w:r w:rsidR="00B61ACA">
        <w:t>assessment tools</w:t>
      </w:r>
      <w:r w:rsidR="00430314">
        <w:t>,</w:t>
      </w:r>
      <w:r w:rsidR="00B61ACA">
        <w:t xml:space="preserve"> or to provide benchmarks, rather than to develop or contribute to generalizable knowledge.</w:t>
      </w:r>
      <w:r w:rsidR="0006735F" w:rsidRPr="0006735F">
        <w:rPr>
          <w:vertAlign w:val="superscript"/>
        </w:rPr>
        <w:fldChar w:fldCharType="begin"/>
      </w:r>
      <w:r w:rsidR="0006735F" w:rsidRPr="0006735F">
        <w:rPr>
          <w:vertAlign w:val="superscript"/>
        </w:rPr>
        <w:instrText xml:space="preserve"> REF _Ref118992107 \r \h  \* MERGEFORMAT </w:instrText>
      </w:r>
      <w:r w:rsidR="0006735F" w:rsidRPr="0006735F">
        <w:rPr>
          <w:vertAlign w:val="superscript"/>
        </w:rPr>
      </w:r>
      <w:r w:rsidR="0006735F" w:rsidRPr="0006735F">
        <w:rPr>
          <w:vertAlign w:val="superscript"/>
        </w:rPr>
        <w:fldChar w:fldCharType="separate"/>
      </w:r>
      <w:r w:rsidR="0006735F" w:rsidRPr="0006735F">
        <w:rPr>
          <w:vertAlign w:val="superscript"/>
        </w:rPr>
        <w:t>7</w:t>
      </w:r>
      <w:r w:rsidR="0006735F" w:rsidRPr="0006735F">
        <w:rPr>
          <w:vertAlign w:val="superscript"/>
        </w:rPr>
        <w:fldChar w:fldCharType="end"/>
      </w:r>
      <w:r w:rsidR="00796B3E" w:rsidRPr="0006735F">
        <w:rPr>
          <w:sz w:val="14"/>
          <w:szCs w:val="14"/>
          <w:vertAlign w:val="superscript"/>
        </w:rPr>
        <w:t xml:space="preserve"> </w:t>
      </w:r>
    </w:p>
    <w:p w14:paraId="41B70F24" w14:textId="61770007" w:rsidR="00DE2829" w:rsidRPr="003574FF" w:rsidRDefault="00DE2829" w:rsidP="009D686F">
      <w:pPr>
        <w:pStyle w:val="Style1"/>
        <w15:collapsed/>
      </w:pPr>
      <w:r w:rsidRPr="003574FF">
        <w:t>What is generalizable knowledge?</w:t>
      </w:r>
    </w:p>
    <w:p w14:paraId="0DB24A19" w14:textId="65E58579" w:rsidR="00B45A5E" w:rsidRDefault="005D44D2" w:rsidP="00B45A5E">
      <w:pPr>
        <w:pStyle w:val="CommentText"/>
        <w:spacing w:after="0"/>
        <w:rPr>
          <w:sz w:val="22"/>
          <w:szCs w:val="22"/>
          <w:vertAlign w:val="superscript"/>
        </w:rPr>
      </w:pPr>
      <w:r w:rsidRPr="0072497E">
        <w:rPr>
          <w:sz w:val="22"/>
          <w:szCs w:val="22"/>
        </w:rPr>
        <w:t>"</w:t>
      </w:r>
      <w:r w:rsidRPr="0072497E">
        <w:rPr>
          <w:rStyle w:val="Emphasis"/>
          <w:sz w:val="22"/>
          <w:szCs w:val="22"/>
        </w:rPr>
        <w:t>Generalizable knowledge</w:t>
      </w:r>
      <w:r w:rsidRPr="0072497E">
        <w:rPr>
          <w:sz w:val="22"/>
          <w:szCs w:val="22"/>
        </w:rPr>
        <w:t>" is information where the intended use of the res</w:t>
      </w:r>
      <w:r w:rsidR="0072497E" w:rsidRPr="0072497E">
        <w:rPr>
          <w:sz w:val="22"/>
          <w:szCs w:val="22"/>
        </w:rPr>
        <w:t>ults</w:t>
      </w:r>
      <w:r w:rsidRPr="0072497E">
        <w:rPr>
          <w:sz w:val="22"/>
          <w:szCs w:val="22"/>
        </w:rPr>
        <w:t xml:space="preserve"> can be applied to populations or situations beyond that studied.</w:t>
      </w:r>
      <w:r w:rsidR="0072497E" w:rsidRPr="0072497E">
        <w:rPr>
          <w:sz w:val="22"/>
          <w:szCs w:val="22"/>
        </w:rPr>
        <w:t xml:space="preserve"> </w:t>
      </w:r>
      <w:r w:rsidR="0072497E" w:rsidRPr="0072497E">
        <w:rPr>
          <w:rStyle w:val="Strong"/>
          <w:b w:val="0"/>
          <w:bCs w:val="0"/>
          <w:sz w:val="22"/>
          <w:szCs w:val="22"/>
        </w:rPr>
        <w:t>A QA/QI study</w:t>
      </w:r>
      <w:r w:rsidR="0072497E" w:rsidRPr="0072497E">
        <w:rPr>
          <w:b/>
          <w:bCs/>
          <w:sz w:val="22"/>
          <w:szCs w:val="22"/>
        </w:rPr>
        <w:t xml:space="preserve"> </w:t>
      </w:r>
      <w:r w:rsidR="0072497E" w:rsidRPr="0072497E">
        <w:rPr>
          <w:sz w:val="22"/>
          <w:szCs w:val="22"/>
        </w:rPr>
        <w:t xml:space="preserve">where the </w:t>
      </w:r>
      <w:r w:rsidR="0072497E" w:rsidRPr="0072497E">
        <w:rPr>
          <w:b/>
          <w:bCs/>
          <w:sz w:val="22"/>
          <w:szCs w:val="22"/>
        </w:rPr>
        <w:t>intent</w:t>
      </w:r>
      <w:r w:rsidR="0072497E" w:rsidRPr="0072497E">
        <w:rPr>
          <w:sz w:val="22"/>
          <w:szCs w:val="22"/>
        </w:rPr>
        <w:t xml:space="preserve"> is to assess, improve, or develop programs or services for an organization would NOT be considered generalizable.</w:t>
      </w:r>
      <w:r w:rsidR="000877D3" w:rsidRPr="000877D3">
        <w:rPr>
          <w:sz w:val="16"/>
          <w:szCs w:val="16"/>
          <w:vertAlign w:val="superscript"/>
        </w:rPr>
        <w:fldChar w:fldCharType="begin"/>
      </w:r>
      <w:r w:rsidR="000877D3" w:rsidRPr="000877D3">
        <w:rPr>
          <w:sz w:val="22"/>
          <w:szCs w:val="22"/>
          <w:vertAlign w:val="superscript"/>
        </w:rPr>
        <w:instrText xml:space="preserve"> REF _Ref118992129 \r \h </w:instrText>
      </w:r>
      <w:r w:rsidR="000877D3">
        <w:rPr>
          <w:sz w:val="16"/>
          <w:szCs w:val="16"/>
          <w:vertAlign w:val="superscript"/>
        </w:rPr>
        <w:instrText xml:space="preserve"> \* MERGEFORMAT </w:instrText>
      </w:r>
      <w:r w:rsidR="000877D3" w:rsidRPr="000877D3">
        <w:rPr>
          <w:sz w:val="16"/>
          <w:szCs w:val="16"/>
          <w:vertAlign w:val="superscript"/>
        </w:rPr>
      </w:r>
      <w:r w:rsidR="000877D3" w:rsidRPr="000877D3">
        <w:rPr>
          <w:sz w:val="16"/>
          <w:szCs w:val="16"/>
          <w:vertAlign w:val="superscript"/>
        </w:rPr>
        <w:fldChar w:fldCharType="separate"/>
      </w:r>
      <w:r w:rsidR="000877D3" w:rsidRPr="000877D3">
        <w:rPr>
          <w:sz w:val="22"/>
          <w:szCs w:val="22"/>
          <w:vertAlign w:val="superscript"/>
        </w:rPr>
        <w:t>8</w:t>
      </w:r>
      <w:r w:rsidR="000877D3" w:rsidRPr="000877D3">
        <w:rPr>
          <w:sz w:val="16"/>
          <w:szCs w:val="16"/>
          <w:vertAlign w:val="superscript"/>
        </w:rPr>
        <w:fldChar w:fldCharType="end"/>
      </w:r>
      <w:r w:rsidR="0072497E" w:rsidRPr="0072497E">
        <w:rPr>
          <w:sz w:val="22"/>
          <w:szCs w:val="22"/>
        </w:rPr>
        <w:t xml:space="preserve"> Outcomes will remain specific to the organization, programs or services, although other organizations may use the results for their own programs. </w:t>
      </w:r>
      <w:r w:rsidR="00B45A5E" w:rsidRPr="00B45A5E">
        <w:rPr>
          <w:sz w:val="22"/>
          <w:szCs w:val="22"/>
        </w:rPr>
        <w:t>If the findings are</w:t>
      </w:r>
      <w:r w:rsidR="00B45A5E" w:rsidRPr="00C750A0">
        <w:rPr>
          <w:sz w:val="22"/>
          <w:szCs w:val="22"/>
        </w:rPr>
        <w:t xml:space="preserve"> unique to your organization, it is not generalizable.</w:t>
      </w:r>
      <w:r w:rsidR="000877D3" w:rsidRPr="000877D3">
        <w:rPr>
          <w:sz w:val="22"/>
          <w:szCs w:val="22"/>
          <w:vertAlign w:val="superscript"/>
        </w:rPr>
        <w:fldChar w:fldCharType="begin"/>
      </w:r>
      <w:r w:rsidR="000877D3" w:rsidRPr="000877D3">
        <w:rPr>
          <w:sz w:val="22"/>
          <w:szCs w:val="22"/>
          <w:vertAlign w:val="superscript"/>
        </w:rPr>
        <w:instrText xml:space="preserve"> REF _Ref118992143 \r \h  \* MERGEFORMAT </w:instrText>
      </w:r>
      <w:r w:rsidR="000877D3" w:rsidRPr="000877D3">
        <w:rPr>
          <w:sz w:val="22"/>
          <w:szCs w:val="22"/>
          <w:vertAlign w:val="superscript"/>
        </w:rPr>
      </w:r>
      <w:r w:rsidR="000877D3" w:rsidRPr="000877D3">
        <w:rPr>
          <w:sz w:val="22"/>
          <w:szCs w:val="22"/>
          <w:vertAlign w:val="superscript"/>
        </w:rPr>
        <w:fldChar w:fldCharType="separate"/>
      </w:r>
      <w:r w:rsidR="000877D3" w:rsidRPr="000877D3">
        <w:rPr>
          <w:sz w:val="22"/>
          <w:szCs w:val="22"/>
          <w:vertAlign w:val="superscript"/>
        </w:rPr>
        <w:t>9</w:t>
      </w:r>
      <w:r w:rsidR="000877D3" w:rsidRPr="000877D3">
        <w:rPr>
          <w:sz w:val="22"/>
          <w:szCs w:val="22"/>
          <w:vertAlign w:val="superscript"/>
        </w:rPr>
        <w:fldChar w:fldCharType="end"/>
      </w:r>
    </w:p>
    <w:p w14:paraId="4ECD72B1" w14:textId="102A181D" w:rsidR="00B61ACA" w:rsidRPr="000877D3" w:rsidRDefault="00B61ACA" w:rsidP="00EC04C8">
      <w:pPr>
        <w:pStyle w:val="Style1"/>
        <w15:collapsed/>
        <w:rPr>
          <w:sz w:val="22"/>
          <w:szCs w:val="22"/>
          <w:vertAlign w:val="superscript"/>
        </w:rPr>
      </w:pPr>
      <w:r w:rsidRPr="00295283">
        <w:t>What if I am getting funding for my project?</w:t>
      </w:r>
      <w:r w:rsidRPr="00295283">
        <w:rPr>
          <w:color w:val="C00000"/>
        </w:rPr>
        <w:t xml:space="preserve"> </w:t>
      </w:r>
    </w:p>
    <w:p w14:paraId="3AB5D00F" w14:textId="384052BD" w:rsidR="00B61ACA" w:rsidRDefault="00B61ACA" w:rsidP="00B45A5E">
      <w:pPr>
        <w:pStyle w:val="Default"/>
        <w:rPr>
          <w:sz w:val="22"/>
          <w:szCs w:val="22"/>
        </w:rPr>
      </w:pPr>
      <w:r>
        <w:rPr>
          <w:sz w:val="22"/>
          <w:szCs w:val="22"/>
        </w:rPr>
        <w:t xml:space="preserve">Outside external funding may make a difference in distinguishing between QA/QI and research. An NIH research grant to support a project would often be considered research. Internal funding to improve a program may not. </w:t>
      </w:r>
    </w:p>
    <w:p w14:paraId="6BFBAE88" w14:textId="77777777" w:rsidR="00B61ACA" w:rsidRDefault="00B61ACA" w:rsidP="00EC04C8">
      <w:pPr>
        <w:pStyle w:val="Style1"/>
        <w15:collapsed/>
        <w:rPr>
          <w:color w:val="C00000"/>
        </w:rPr>
      </w:pPr>
      <w:r w:rsidRPr="00DD7BCA">
        <w:t>What if I need to access PHI?</w:t>
      </w:r>
      <w:r>
        <w:rPr>
          <w:color w:val="C00000"/>
        </w:rPr>
        <w:t xml:space="preserve"> </w:t>
      </w:r>
    </w:p>
    <w:p w14:paraId="31638481" w14:textId="14D5091F" w:rsidR="00B61ACA" w:rsidRDefault="00B61ACA" w:rsidP="00B61ACA">
      <w:pPr>
        <w:pStyle w:val="Default"/>
        <w:rPr>
          <w:sz w:val="22"/>
          <w:szCs w:val="22"/>
        </w:rPr>
      </w:pPr>
      <w:r>
        <w:rPr>
          <w:sz w:val="22"/>
          <w:szCs w:val="22"/>
        </w:rPr>
        <w:t>HIPAA makes an exception for QA/QI activities, including outcomes evaluation and development of clinical guidelines or protocols. These activities fall under the category of ‘health care operations’ for which no HIPAA Authorization or Waiver of Authorization needs to be sought. The hospital’s Privacy Office can authorize the use of PHI for QA/QI projects.</w:t>
      </w:r>
      <w:r w:rsidRPr="00FD6EF8">
        <w:rPr>
          <w:sz w:val="22"/>
          <w:szCs w:val="22"/>
        </w:rPr>
        <w:t xml:space="preserve"> </w:t>
      </w:r>
      <w:r w:rsidR="00FD6EF8" w:rsidRPr="00FD6EF8">
        <w:rPr>
          <w:b/>
          <w:bCs/>
          <w:sz w:val="22"/>
          <w:szCs w:val="22"/>
        </w:rPr>
        <w:t>However, the health care operations exception does not apply to research activities.</w:t>
      </w:r>
    </w:p>
    <w:p w14:paraId="51DF0E52" w14:textId="4D528774" w:rsidR="00B61ACA" w:rsidRDefault="00B61ACA" w:rsidP="00EC04C8">
      <w:pPr>
        <w:pStyle w:val="Style1"/>
        <w15:collapsed/>
        <w:rPr>
          <w:color w:val="C00000"/>
        </w:rPr>
      </w:pPr>
      <w:r w:rsidRPr="00DD7BCA">
        <w:t>What if I still don’t know if I need IRB review?</w:t>
      </w:r>
      <w:r>
        <w:rPr>
          <w:color w:val="C00000"/>
        </w:rPr>
        <w:t xml:space="preserve"> </w:t>
      </w:r>
    </w:p>
    <w:p w14:paraId="394B08B4" w14:textId="243D4AC2" w:rsidR="00AD2801" w:rsidRDefault="00834624" w:rsidP="00AD2801">
      <w:pPr>
        <w:spacing w:after="0"/>
      </w:pPr>
      <w:hyperlink r:id="rId11" w:history="1">
        <w:r w:rsidR="00B61ACA" w:rsidRPr="004E4682">
          <w:rPr>
            <w:rStyle w:val="Hyperlink"/>
          </w:rPr>
          <w:t>Submit an application</w:t>
        </w:r>
      </w:hyperlink>
      <w:r w:rsidR="00B61ACA">
        <w:t xml:space="preserve"> for Determination of Human Subjects Research through the UNC </w:t>
      </w:r>
      <w:r w:rsidR="004E4682">
        <w:t xml:space="preserve">Office of Human Research Ethics </w:t>
      </w:r>
      <w:r w:rsidR="00B61ACA">
        <w:t>(UNC IRB) and/or contact</w:t>
      </w:r>
      <w:r w:rsidR="00BD318C">
        <w:t xml:space="preserve"> </w:t>
      </w:r>
      <w:hyperlink r:id="rId12" w:history="1">
        <w:r w:rsidR="00BD318C">
          <w:rPr>
            <w:rStyle w:val="Hyperlink"/>
          </w:rPr>
          <w:t>irb_questions@unc.edu</w:t>
        </w:r>
      </w:hyperlink>
      <w:r w:rsidR="00BD318C">
        <w:t xml:space="preserve"> or 919-966-3113</w:t>
      </w:r>
      <w:r w:rsidR="00B61ACA">
        <w:t xml:space="preserve"> if you are still uncertain how to proceed.</w:t>
      </w:r>
      <w:r w:rsidR="00EF59BA">
        <w:t xml:space="preserve"> </w:t>
      </w:r>
      <w:r w:rsidR="004F1BB6">
        <w:t>A</w:t>
      </w:r>
      <w:r w:rsidR="00EF59BA">
        <w:t xml:space="preserve"> </w:t>
      </w:r>
      <w:r w:rsidR="00EF59BA" w:rsidRPr="00EF59BA">
        <w:rPr>
          <w:b/>
          <w:bCs/>
        </w:rPr>
        <w:t>Not Human Subjects Research (NHSR)</w:t>
      </w:r>
      <w:r w:rsidR="00EF59BA">
        <w:t xml:space="preserve"> application is typically used for QA/QI activities</w:t>
      </w:r>
      <w:r w:rsidR="00295283">
        <w:t xml:space="preserve"> when seeking a determination from the IRB</w:t>
      </w:r>
      <w:r w:rsidR="00EF59BA">
        <w:t xml:space="preserve">. </w:t>
      </w:r>
    </w:p>
    <w:p w14:paraId="2AA421BA" w14:textId="53EDC927" w:rsidR="00AD2801" w:rsidRPr="004A7303" w:rsidRDefault="00AD2801" w:rsidP="004A7303">
      <w:pPr>
        <w:pStyle w:val="Style1"/>
      </w:pPr>
      <w:r w:rsidRPr="004A7303">
        <w:t>UNC Resources</w:t>
      </w:r>
    </w:p>
    <w:p w14:paraId="484A260C" w14:textId="16F725F9" w:rsidR="00F67543" w:rsidRPr="00AD2801" w:rsidRDefault="00F67543" w:rsidP="006806D0">
      <w:pPr>
        <w:pStyle w:val="ListParagraph"/>
        <w:numPr>
          <w:ilvl w:val="0"/>
          <w:numId w:val="8"/>
        </w:numPr>
        <w:spacing w:after="0"/>
        <w:ind w:left="360"/>
      </w:pPr>
      <w:r w:rsidRPr="00AD2801">
        <w:t>UNC OHRE</w:t>
      </w:r>
      <w:hyperlink r:id="rId13" w:history="1">
        <w:r w:rsidRPr="00CA3855">
          <w:rPr>
            <w:rStyle w:val="Hyperlink"/>
          </w:rPr>
          <w:t xml:space="preserve"> Standard Operating Procedures</w:t>
        </w:r>
      </w:hyperlink>
      <w:r w:rsidRPr="00AD2801">
        <w:t xml:space="preserve"> (</w:t>
      </w:r>
      <w:r w:rsidR="00DD7BCA" w:rsidRPr="00AD2801">
        <w:t>SOPs</w:t>
      </w:r>
      <w:r w:rsidRPr="00AD2801">
        <w:t>)</w:t>
      </w:r>
    </w:p>
    <w:p w14:paraId="08687829" w14:textId="7B89BE6C" w:rsidR="00DD7BCA" w:rsidRPr="00AD2801" w:rsidRDefault="00834624" w:rsidP="006806D0">
      <w:pPr>
        <w:pStyle w:val="ListParagraph"/>
        <w:numPr>
          <w:ilvl w:val="0"/>
          <w:numId w:val="4"/>
        </w:numPr>
        <w:spacing w:after="0"/>
        <w:ind w:left="360"/>
      </w:pPr>
      <w:hyperlink r:id="rId14" w:history="1">
        <w:r w:rsidR="00DD7BCA" w:rsidRPr="00AD2801">
          <w:rPr>
            <w:rStyle w:val="Hyperlink"/>
          </w:rPr>
          <w:t xml:space="preserve">UNC </w:t>
        </w:r>
        <w:r w:rsidR="00AF2F52" w:rsidRPr="00AD2801">
          <w:rPr>
            <w:rStyle w:val="Hyperlink"/>
          </w:rPr>
          <w:t>Institute for Healthcare Quality Improvement</w:t>
        </w:r>
      </w:hyperlink>
      <w:r w:rsidR="00AF2F52" w:rsidRPr="00AD2801">
        <w:t xml:space="preserve"> </w:t>
      </w:r>
      <w:r w:rsidR="00BD318C" w:rsidRPr="00AD2801">
        <w:t xml:space="preserve">Resources </w:t>
      </w:r>
      <w:r w:rsidR="00AF2F52" w:rsidRPr="00AD2801">
        <w:t>website</w:t>
      </w:r>
    </w:p>
    <w:p w14:paraId="6E5B3A14" w14:textId="3EDB71EF" w:rsidR="004E4682" w:rsidRDefault="004E4682" w:rsidP="006806D0">
      <w:pPr>
        <w:pStyle w:val="ListParagraph"/>
        <w:numPr>
          <w:ilvl w:val="0"/>
          <w:numId w:val="4"/>
        </w:numPr>
        <w:spacing w:after="0"/>
        <w:ind w:left="360"/>
      </w:pPr>
      <w:r w:rsidRPr="00AD2801">
        <w:t>UNC IRBIS (online submi</w:t>
      </w:r>
      <w:r>
        <w:t xml:space="preserve">ssion system) - </w:t>
      </w:r>
      <w:hyperlink r:id="rId15" w:history="1">
        <w:r w:rsidRPr="006420FE">
          <w:rPr>
            <w:rStyle w:val="Hyperlink"/>
          </w:rPr>
          <w:t>https://irbis.research.unc.edu/irb/</w:t>
        </w:r>
      </w:hyperlink>
      <w:r>
        <w:t xml:space="preserve"> </w:t>
      </w:r>
    </w:p>
    <w:p w14:paraId="6A882567" w14:textId="54C8C008" w:rsidR="003C02E1" w:rsidRPr="00295283" w:rsidRDefault="003C02E1" w:rsidP="004A7303">
      <w:pPr>
        <w:pStyle w:val="Style1"/>
      </w:pPr>
      <w:r w:rsidRPr="00295283">
        <w:t>References</w:t>
      </w:r>
    </w:p>
    <w:p w14:paraId="0787A1B9" w14:textId="41EB7B74" w:rsidR="003C02E1" w:rsidRPr="00F5560E" w:rsidRDefault="003C02E1" w:rsidP="006806D0">
      <w:pPr>
        <w:pStyle w:val="Default"/>
        <w:numPr>
          <w:ilvl w:val="0"/>
          <w:numId w:val="13"/>
        </w:numPr>
        <w:rPr>
          <w:sz w:val="22"/>
          <w:szCs w:val="22"/>
        </w:rPr>
      </w:pPr>
      <w:bookmarkStart w:id="0" w:name="_Ref118991861"/>
      <w:r w:rsidRPr="00F5560E">
        <w:rPr>
          <w:sz w:val="22"/>
          <w:szCs w:val="22"/>
        </w:rPr>
        <w:t xml:space="preserve">Carillion Clinic Institutional Review Board, </w:t>
      </w:r>
      <w:r w:rsidRPr="00F5560E">
        <w:rPr>
          <w:i/>
          <w:iCs/>
          <w:sz w:val="22"/>
          <w:szCs w:val="22"/>
        </w:rPr>
        <w:t>Application to Determine if Project is Quality Assurance/Quality Improvement</w:t>
      </w:r>
      <w:r w:rsidRPr="00F5560E">
        <w:rPr>
          <w:sz w:val="22"/>
          <w:szCs w:val="22"/>
        </w:rPr>
        <w:t>, August 2012, Roanoke VA</w:t>
      </w:r>
      <w:r>
        <w:rPr>
          <w:sz w:val="22"/>
          <w:szCs w:val="22"/>
        </w:rPr>
        <w:t>.</w:t>
      </w:r>
      <w:bookmarkEnd w:id="0"/>
      <w:r w:rsidRPr="00F5560E">
        <w:rPr>
          <w:sz w:val="22"/>
          <w:szCs w:val="22"/>
        </w:rPr>
        <w:t xml:space="preserve"> </w:t>
      </w:r>
    </w:p>
    <w:p w14:paraId="49B70FF0" w14:textId="4FB7127B" w:rsidR="007243BE" w:rsidRDefault="00B63DA1" w:rsidP="006806D0">
      <w:pPr>
        <w:pStyle w:val="Default"/>
        <w:numPr>
          <w:ilvl w:val="0"/>
          <w:numId w:val="13"/>
        </w:numPr>
        <w:rPr>
          <w:b/>
          <w:bCs/>
          <w:color w:val="4472C4" w:themeColor="accent1"/>
          <w:sz w:val="23"/>
          <w:szCs w:val="23"/>
        </w:rPr>
      </w:pPr>
      <w:bookmarkStart w:id="1" w:name="_Ref118991939"/>
      <w:r>
        <w:rPr>
          <w:color w:val="auto"/>
          <w:sz w:val="22"/>
          <w:szCs w:val="22"/>
        </w:rPr>
        <w:t>Stanford University</w:t>
      </w:r>
      <w:r w:rsidR="003658B7">
        <w:rPr>
          <w:color w:val="auto"/>
          <w:sz w:val="22"/>
          <w:szCs w:val="22"/>
        </w:rPr>
        <w:t xml:space="preserve"> HRPP</w:t>
      </w:r>
      <w:r>
        <w:rPr>
          <w:color w:val="auto"/>
          <w:sz w:val="22"/>
          <w:szCs w:val="22"/>
        </w:rPr>
        <w:t xml:space="preserve">, Quality Assessment and Quality Improvement </w:t>
      </w:r>
      <w:r w:rsidR="003658B7">
        <w:rPr>
          <w:color w:val="auto"/>
          <w:sz w:val="22"/>
          <w:szCs w:val="22"/>
        </w:rPr>
        <w:t xml:space="preserve">(QA/QI) </w:t>
      </w:r>
      <w:r>
        <w:rPr>
          <w:color w:val="auto"/>
          <w:sz w:val="22"/>
          <w:szCs w:val="22"/>
        </w:rPr>
        <w:t xml:space="preserve">FAQs; </w:t>
      </w:r>
      <w:hyperlink r:id="rId16" w:history="1">
        <w:r w:rsidRPr="00B63DA1">
          <w:rPr>
            <w:rStyle w:val="Hyperlink"/>
            <w:sz w:val="22"/>
            <w:szCs w:val="22"/>
          </w:rPr>
          <w:t xml:space="preserve">https://stanfordmedicine.box.com/shared/static/nvuzhf3pjqsrzx4890jax7uwbglbxcp4.pdf </w:t>
        </w:r>
      </w:hyperlink>
      <w:bookmarkEnd w:id="1"/>
    </w:p>
    <w:p w14:paraId="7953E7BB" w14:textId="46BC8CC9" w:rsidR="003C02E1" w:rsidRPr="00F5560E" w:rsidRDefault="003C02E1" w:rsidP="006806D0">
      <w:pPr>
        <w:pStyle w:val="Default"/>
        <w:numPr>
          <w:ilvl w:val="0"/>
          <w:numId w:val="13"/>
        </w:numPr>
        <w:rPr>
          <w:sz w:val="22"/>
          <w:szCs w:val="22"/>
        </w:rPr>
      </w:pPr>
      <w:bookmarkStart w:id="2" w:name="_Ref118991952"/>
      <w:r w:rsidRPr="00F5560E">
        <w:rPr>
          <w:i/>
          <w:iCs/>
          <w:sz w:val="22"/>
          <w:szCs w:val="22"/>
        </w:rPr>
        <w:t>Distinction: Human Subject Research – vs. – Quality Improvement</w:t>
      </w:r>
      <w:r w:rsidRPr="00F5560E">
        <w:rPr>
          <w:sz w:val="22"/>
          <w:szCs w:val="22"/>
        </w:rPr>
        <w:t>, OASD(HA)/TMA, HRPP at Tricare, Human Research Protection Program, Falls Church, VA</w:t>
      </w:r>
      <w:r>
        <w:rPr>
          <w:sz w:val="22"/>
          <w:szCs w:val="22"/>
        </w:rPr>
        <w:t>.</w:t>
      </w:r>
      <w:bookmarkEnd w:id="2"/>
      <w:r w:rsidRPr="00F5560E">
        <w:rPr>
          <w:sz w:val="22"/>
          <w:szCs w:val="22"/>
        </w:rPr>
        <w:t xml:space="preserve"> </w:t>
      </w:r>
    </w:p>
    <w:bookmarkStart w:id="3" w:name="_Ref118992023"/>
    <w:p w14:paraId="1DA7791F" w14:textId="0D83DC23" w:rsidR="003C02E1" w:rsidRPr="00F5560E" w:rsidRDefault="000877D3" w:rsidP="006806D0">
      <w:pPr>
        <w:pStyle w:val="Default"/>
        <w:numPr>
          <w:ilvl w:val="0"/>
          <w:numId w:val="13"/>
        </w:numPr>
        <w:rPr>
          <w:color w:val="0000FF"/>
          <w:sz w:val="22"/>
          <w:szCs w:val="22"/>
        </w:rPr>
      </w:pPr>
      <w:r>
        <w:fldChar w:fldCharType="begin"/>
      </w:r>
      <w:r>
        <w:instrText>HYPERLINK "http://www.thehastingscenter.org/uploadedFiles/Publications/Special_Reports/using_qi_methods_to_improve_health_care_quality_safety.pdf"</w:instrText>
      </w:r>
      <w:r>
        <w:fldChar w:fldCharType="separate"/>
      </w:r>
      <w:r w:rsidR="003C02E1" w:rsidRPr="00B63DA1">
        <w:rPr>
          <w:rStyle w:val="Hyperlink"/>
          <w:sz w:val="22"/>
          <w:szCs w:val="22"/>
        </w:rPr>
        <w:t xml:space="preserve">Baily, MA, </w:t>
      </w:r>
      <w:r w:rsidR="003C02E1" w:rsidRPr="00B63DA1">
        <w:rPr>
          <w:rStyle w:val="Hyperlink"/>
          <w:i/>
          <w:iCs/>
          <w:sz w:val="22"/>
          <w:szCs w:val="22"/>
        </w:rPr>
        <w:t>The Ethics of Using QI Methods to Improve Health Care Quality and Safety</w:t>
      </w:r>
      <w:r w:rsidR="003C02E1" w:rsidRPr="00B63DA1">
        <w:rPr>
          <w:rStyle w:val="Hyperlink"/>
          <w:sz w:val="22"/>
          <w:szCs w:val="22"/>
        </w:rPr>
        <w:t>, A Hastings Center Special Report, July-August 2006, p. S5</w:t>
      </w:r>
      <w:r>
        <w:rPr>
          <w:rStyle w:val="Hyperlink"/>
          <w:sz w:val="22"/>
          <w:szCs w:val="22"/>
        </w:rPr>
        <w:fldChar w:fldCharType="end"/>
      </w:r>
      <w:r w:rsidR="00B63DA1">
        <w:rPr>
          <w:sz w:val="22"/>
          <w:szCs w:val="22"/>
        </w:rPr>
        <w:t>.</w:t>
      </w:r>
      <w:bookmarkEnd w:id="3"/>
      <w:r w:rsidR="009E1022">
        <w:rPr>
          <w:sz w:val="22"/>
          <w:szCs w:val="22"/>
        </w:rPr>
        <w:t xml:space="preserve"> </w:t>
      </w:r>
    </w:p>
    <w:bookmarkStart w:id="4" w:name="_Ref118992036"/>
    <w:p w14:paraId="3CDE5EBF" w14:textId="37448F45" w:rsidR="003C02E1" w:rsidRPr="00F5560E" w:rsidRDefault="000877D3" w:rsidP="006806D0">
      <w:pPr>
        <w:pStyle w:val="Default"/>
        <w:numPr>
          <w:ilvl w:val="0"/>
          <w:numId w:val="13"/>
        </w:numPr>
        <w:rPr>
          <w:color w:val="0000FF"/>
          <w:sz w:val="22"/>
          <w:szCs w:val="22"/>
        </w:rPr>
      </w:pPr>
      <w:r>
        <w:fldChar w:fldCharType="begin"/>
      </w:r>
      <w:r>
        <w:instrText>HYPERLINK "http://onlinelibrary.wiley.com/doi/10.1002/hast.132/pdf"</w:instrText>
      </w:r>
      <w:r>
        <w:fldChar w:fldCharType="separate"/>
      </w:r>
      <w:r w:rsidR="003C02E1" w:rsidRPr="00B63DA1">
        <w:rPr>
          <w:rStyle w:val="Hyperlink"/>
          <w:sz w:val="22"/>
          <w:szCs w:val="22"/>
        </w:rPr>
        <w:t xml:space="preserve">Kass N, </w:t>
      </w:r>
      <w:proofErr w:type="spellStart"/>
      <w:r w:rsidR="003C02E1" w:rsidRPr="00B63DA1">
        <w:rPr>
          <w:rStyle w:val="Hyperlink"/>
          <w:sz w:val="22"/>
          <w:szCs w:val="22"/>
        </w:rPr>
        <w:t>Faden</w:t>
      </w:r>
      <w:proofErr w:type="spellEnd"/>
      <w:r w:rsidR="003C02E1" w:rsidRPr="00B63DA1">
        <w:rPr>
          <w:rStyle w:val="Hyperlink"/>
          <w:sz w:val="22"/>
          <w:szCs w:val="22"/>
        </w:rPr>
        <w:t xml:space="preserve"> R, et al. “The Research-Treatment Distinction: A Problematic Approach for Determining Which Activities Should Have Ethical Oversight,” </w:t>
      </w:r>
      <w:r w:rsidR="003C02E1" w:rsidRPr="00B63DA1">
        <w:rPr>
          <w:rStyle w:val="Hyperlink"/>
          <w:i/>
          <w:iCs/>
          <w:sz w:val="22"/>
          <w:szCs w:val="22"/>
        </w:rPr>
        <w:t>Ethical Oversight of Learning Health Care Systems, Hastings Center Report Special Report 43</w:t>
      </w:r>
      <w:r w:rsidR="003C02E1" w:rsidRPr="00B63DA1">
        <w:rPr>
          <w:rStyle w:val="Hyperlink"/>
          <w:sz w:val="22"/>
          <w:szCs w:val="22"/>
        </w:rPr>
        <w:t>, no 1 (2013): S4-S15. DOI: 10.1002/hast.133</w:t>
      </w:r>
      <w:r>
        <w:rPr>
          <w:rStyle w:val="Hyperlink"/>
          <w:sz w:val="22"/>
          <w:szCs w:val="22"/>
        </w:rPr>
        <w:fldChar w:fldCharType="end"/>
      </w:r>
      <w:r w:rsidR="00B63DA1">
        <w:rPr>
          <w:sz w:val="22"/>
          <w:szCs w:val="22"/>
        </w:rPr>
        <w:t>.</w:t>
      </w:r>
      <w:bookmarkEnd w:id="4"/>
      <w:r w:rsidR="003C02E1" w:rsidRPr="00F5560E">
        <w:rPr>
          <w:sz w:val="22"/>
          <w:szCs w:val="22"/>
        </w:rPr>
        <w:t xml:space="preserve"> </w:t>
      </w:r>
    </w:p>
    <w:bookmarkStart w:id="5" w:name="_Ref118992075"/>
    <w:p w14:paraId="39E59FFA" w14:textId="1884DD0C" w:rsidR="003C02E1" w:rsidRPr="00F5560E" w:rsidRDefault="000877D3" w:rsidP="006806D0">
      <w:pPr>
        <w:pStyle w:val="Default"/>
        <w:numPr>
          <w:ilvl w:val="0"/>
          <w:numId w:val="13"/>
        </w:numPr>
        <w:rPr>
          <w:color w:val="0000FF"/>
          <w:sz w:val="22"/>
          <w:szCs w:val="22"/>
        </w:rPr>
      </w:pPr>
      <w:r>
        <w:fldChar w:fldCharType="begin"/>
      </w:r>
      <w:r>
        <w:instrText>HYPERLINK "https://www.jstor.org/stable/3564293?seq=1" \l "metadata_info_tab_contents"</w:instrText>
      </w:r>
      <w:r>
        <w:fldChar w:fldCharType="separate"/>
      </w:r>
      <w:proofErr w:type="spellStart"/>
      <w:r w:rsidR="003C02E1" w:rsidRPr="00B63DA1">
        <w:rPr>
          <w:rStyle w:val="Hyperlink"/>
          <w:sz w:val="22"/>
          <w:szCs w:val="22"/>
        </w:rPr>
        <w:t>Doezema</w:t>
      </w:r>
      <w:proofErr w:type="spellEnd"/>
      <w:r w:rsidR="003C02E1" w:rsidRPr="00B63DA1">
        <w:rPr>
          <w:rStyle w:val="Hyperlink"/>
          <w:sz w:val="22"/>
          <w:szCs w:val="22"/>
        </w:rPr>
        <w:t xml:space="preserve"> D, </w:t>
      </w:r>
      <w:proofErr w:type="spellStart"/>
      <w:r w:rsidR="003C02E1" w:rsidRPr="00B63DA1">
        <w:rPr>
          <w:rStyle w:val="Hyperlink"/>
          <w:sz w:val="22"/>
          <w:szCs w:val="22"/>
        </w:rPr>
        <w:t>Hauswald</w:t>
      </w:r>
      <w:proofErr w:type="spellEnd"/>
      <w:r w:rsidR="003C02E1" w:rsidRPr="00B63DA1">
        <w:rPr>
          <w:rStyle w:val="Hyperlink"/>
          <w:sz w:val="22"/>
          <w:szCs w:val="22"/>
        </w:rPr>
        <w:t xml:space="preserve"> M, “, </w:t>
      </w:r>
      <w:r w:rsidR="003C02E1" w:rsidRPr="00B63DA1">
        <w:rPr>
          <w:rStyle w:val="Hyperlink"/>
          <w:i/>
          <w:iCs/>
          <w:sz w:val="22"/>
          <w:szCs w:val="22"/>
        </w:rPr>
        <w:t xml:space="preserve">Distinction without a Difference? Quality Improvement vs. Research,” </w:t>
      </w:r>
      <w:r w:rsidR="003C02E1" w:rsidRPr="00B63DA1">
        <w:rPr>
          <w:rStyle w:val="Hyperlink"/>
          <w:sz w:val="22"/>
          <w:szCs w:val="22"/>
        </w:rPr>
        <w:t xml:space="preserve">from a lecture given January 2010, American Health Lawyers Association, Legal Issues Involving Academic Medical </w:t>
      </w:r>
      <w:proofErr w:type="gramStart"/>
      <w:r w:rsidR="003C02E1" w:rsidRPr="00B63DA1">
        <w:rPr>
          <w:rStyle w:val="Hyperlink"/>
          <w:sz w:val="22"/>
          <w:szCs w:val="22"/>
        </w:rPr>
        <w:t>Centers</w:t>
      </w:r>
      <w:proofErr w:type="gramEnd"/>
      <w:r w:rsidR="003C02E1" w:rsidRPr="00B63DA1">
        <w:rPr>
          <w:rStyle w:val="Hyperlink"/>
          <w:sz w:val="22"/>
          <w:szCs w:val="22"/>
        </w:rPr>
        <w:t xml:space="preserve"> and Other Teaching Institutions</w:t>
      </w:r>
      <w:r>
        <w:rPr>
          <w:rStyle w:val="Hyperlink"/>
          <w:sz w:val="22"/>
          <w:szCs w:val="22"/>
        </w:rPr>
        <w:fldChar w:fldCharType="end"/>
      </w:r>
      <w:r w:rsidR="003C02E1" w:rsidRPr="00F5560E">
        <w:rPr>
          <w:sz w:val="22"/>
          <w:szCs w:val="22"/>
        </w:rPr>
        <w:t>,</w:t>
      </w:r>
      <w:bookmarkEnd w:id="5"/>
      <w:r w:rsidR="003C02E1" w:rsidRPr="00F5560E">
        <w:rPr>
          <w:sz w:val="22"/>
          <w:szCs w:val="22"/>
        </w:rPr>
        <w:t xml:space="preserve"> </w:t>
      </w:r>
    </w:p>
    <w:p w14:paraId="601EEEAC" w14:textId="3D77AE61" w:rsidR="00B63DA1" w:rsidRDefault="00834624" w:rsidP="006806D0">
      <w:pPr>
        <w:pStyle w:val="Default"/>
        <w:numPr>
          <w:ilvl w:val="0"/>
          <w:numId w:val="13"/>
        </w:numPr>
        <w:rPr>
          <w:color w:val="0000FF"/>
          <w:sz w:val="22"/>
          <w:szCs w:val="22"/>
        </w:rPr>
      </w:pPr>
      <w:hyperlink r:id="rId17" w:history="1">
        <w:bookmarkStart w:id="6" w:name="_Ref118992107"/>
        <w:r w:rsidR="003C02E1" w:rsidRPr="00B63DA1">
          <w:rPr>
            <w:rStyle w:val="Hyperlink"/>
            <w:i/>
            <w:iCs/>
            <w:sz w:val="22"/>
            <w:szCs w:val="22"/>
          </w:rPr>
          <w:t xml:space="preserve">Quality Improvement FAQs </w:t>
        </w:r>
        <w:r w:rsidR="003C02E1" w:rsidRPr="00B63DA1">
          <w:rPr>
            <w:rStyle w:val="Hyperlink"/>
            <w:sz w:val="22"/>
            <w:szCs w:val="22"/>
          </w:rPr>
          <w:t>from OHRP Guidance</w:t>
        </w:r>
        <w:bookmarkEnd w:id="6"/>
      </w:hyperlink>
      <w:r w:rsidR="00B63DA1" w:rsidRPr="00F5560E" w:rsidDel="00B63DA1">
        <w:rPr>
          <w:sz w:val="22"/>
          <w:szCs w:val="22"/>
        </w:rPr>
        <w:t xml:space="preserve"> </w:t>
      </w:r>
      <w:r w:rsidR="003C02E1" w:rsidRPr="00F5560E">
        <w:rPr>
          <w:color w:val="0000FF"/>
          <w:sz w:val="22"/>
          <w:szCs w:val="22"/>
        </w:rPr>
        <w:t xml:space="preserve"> </w:t>
      </w:r>
      <w:r w:rsidR="00B63DA1">
        <w:rPr>
          <w:color w:val="0000FF"/>
          <w:sz w:val="22"/>
          <w:szCs w:val="22"/>
        </w:rPr>
        <w:t xml:space="preserve"> </w:t>
      </w:r>
    </w:p>
    <w:p w14:paraId="71D7C9C2" w14:textId="48B4717E" w:rsidR="003C02E1" w:rsidRPr="00F5560E" w:rsidRDefault="00B63DA1" w:rsidP="006806D0">
      <w:pPr>
        <w:pStyle w:val="Default"/>
        <w:numPr>
          <w:ilvl w:val="0"/>
          <w:numId w:val="13"/>
        </w:numPr>
        <w:rPr>
          <w:color w:val="0000FF"/>
          <w:sz w:val="22"/>
          <w:szCs w:val="22"/>
        </w:rPr>
      </w:pPr>
      <w:bookmarkStart w:id="7" w:name="_Ref118992129"/>
      <w:r w:rsidRPr="00DF386A">
        <w:rPr>
          <w:color w:val="auto"/>
          <w:sz w:val="22"/>
          <w:szCs w:val="22"/>
        </w:rPr>
        <w:t>Defining Research, The University of Iowa</w:t>
      </w:r>
      <w:r w:rsidR="00C9745C">
        <w:rPr>
          <w:color w:val="auto"/>
          <w:sz w:val="22"/>
          <w:szCs w:val="22"/>
        </w:rPr>
        <w:t>;</w:t>
      </w:r>
      <w:r w:rsidR="003C02E1" w:rsidRPr="00F5560E">
        <w:rPr>
          <w:color w:val="0000FF"/>
          <w:sz w:val="22"/>
          <w:szCs w:val="22"/>
        </w:rPr>
        <w:t xml:space="preserve"> </w:t>
      </w:r>
      <w:hyperlink r:id="rId18" w:anchor="1" w:history="1">
        <w:r w:rsidR="003C02E1" w:rsidRPr="00F5560E">
          <w:rPr>
            <w:rStyle w:val="Hyperlink"/>
            <w:sz w:val="22"/>
            <w:szCs w:val="22"/>
          </w:rPr>
          <w:t>https://hso.research.uiowa.edu/defining-research#1</w:t>
        </w:r>
      </w:hyperlink>
      <w:r w:rsidR="003C02E1">
        <w:rPr>
          <w:sz w:val="22"/>
          <w:szCs w:val="22"/>
        </w:rPr>
        <w:t>.</w:t>
      </w:r>
      <w:bookmarkEnd w:id="7"/>
    </w:p>
    <w:p w14:paraId="43AA86C6" w14:textId="45145CE6" w:rsidR="003C02E1" w:rsidRDefault="00B63DA1" w:rsidP="006806D0">
      <w:pPr>
        <w:pStyle w:val="Default"/>
        <w:numPr>
          <w:ilvl w:val="0"/>
          <w:numId w:val="13"/>
        </w:numPr>
        <w:rPr>
          <w:rStyle w:val="Hyperlink"/>
          <w:sz w:val="22"/>
          <w:szCs w:val="22"/>
        </w:rPr>
      </w:pPr>
      <w:bookmarkStart w:id="8" w:name="_Ref118992143"/>
      <w:r>
        <w:rPr>
          <w:color w:val="auto"/>
          <w:sz w:val="22"/>
          <w:szCs w:val="22"/>
        </w:rPr>
        <w:t>How do the federal regulations define research, Harvard University</w:t>
      </w:r>
      <w:r w:rsidR="00C9745C">
        <w:rPr>
          <w:color w:val="auto"/>
          <w:sz w:val="22"/>
          <w:szCs w:val="22"/>
        </w:rPr>
        <w:t>;</w:t>
      </w:r>
      <w:r w:rsidR="003C02E1" w:rsidRPr="00F5560E">
        <w:rPr>
          <w:color w:val="0000FF"/>
          <w:sz w:val="22"/>
          <w:szCs w:val="22"/>
        </w:rPr>
        <w:t xml:space="preserve"> </w:t>
      </w:r>
      <w:hyperlink r:id="rId19" w:history="1">
        <w:r w:rsidR="003C02E1" w:rsidRPr="00F5560E">
          <w:rPr>
            <w:rStyle w:val="Hyperlink"/>
            <w:sz w:val="22"/>
            <w:szCs w:val="22"/>
          </w:rPr>
          <w:t>https://cuhs.harvard.edu/definition-research</w:t>
        </w:r>
      </w:hyperlink>
      <w:r w:rsidR="003C02E1">
        <w:rPr>
          <w:rStyle w:val="Hyperlink"/>
          <w:sz w:val="22"/>
          <w:szCs w:val="22"/>
        </w:rPr>
        <w:t>.</w:t>
      </w:r>
      <w:bookmarkEnd w:id="8"/>
    </w:p>
    <w:p w14:paraId="3F544729" w14:textId="77777777" w:rsidR="00DD7BCA" w:rsidRDefault="00DD7BCA" w:rsidP="00D85427"/>
    <w:sectPr w:rsidR="00DD7BCA" w:rsidSect="00834624">
      <w:headerReference w:type="even" r:id="rId20"/>
      <w:headerReference w:type="default" r:id="rId21"/>
      <w:footerReference w:type="even" r:id="rId22"/>
      <w:footerReference w:type="default" r:id="rId23"/>
      <w:headerReference w:type="first" r:id="rId24"/>
      <w:footerReference w:type="first" r:id="rId25"/>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417A" w14:textId="77777777" w:rsidR="00052C6B" w:rsidRDefault="00052C6B" w:rsidP="00D31363">
      <w:pPr>
        <w:spacing w:after="0" w:line="240" w:lineRule="auto"/>
      </w:pPr>
      <w:r>
        <w:separator/>
      </w:r>
    </w:p>
  </w:endnote>
  <w:endnote w:type="continuationSeparator" w:id="0">
    <w:p w14:paraId="3BF798D9" w14:textId="77777777" w:rsidR="00052C6B" w:rsidRDefault="00052C6B" w:rsidP="00D31363">
      <w:pPr>
        <w:spacing w:after="0" w:line="240" w:lineRule="auto"/>
      </w:pPr>
      <w:r>
        <w:continuationSeparator/>
      </w:r>
    </w:p>
  </w:endnote>
  <w:endnote w:type="continuationNotice" w:id="1">
    <w:p w14:paraId="7E1D42B3" w14:textId="77777777" w:rsidR="00052C6B" w:rsidRDefault="00052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4F03" w14:textId="77777777" w:rsidR="00D31363" w:rsidRDefault="00D31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2116" w14:textId="77777777" w:rsidR="00D31363" w:rsidRDefault="00D31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21DF" w14:textId="77777777" w:rsidR="00D31363" w:rsidRDefault="00D31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0F25" w14:textId="77777777" w:rsidR="00052C6B" w:rsidRDefault="00052C6B" w:rsidP="00D31363">
      <w:pPr>
        <w:spacing w:after="0" w:line="240" w:lineRule="auto"/>
      </w:pPr>
      <w:r>
        <w:separator/>
      </w:r>
    </w:p>
  </w:footnote>
  <w:footnote w:type="continuationSeparator" w:id="0">
    <w:p w14:paraId="64BF458B" w14:textId="77777777" w:rsidR="00052C6B" w:rsidRDefault="00052C6B" w:rsidP="00D31363">
      <w:pPr>
        <w:spacing w:after="0" w:line="240" w:lineRule="auto"/>
      </w:pPr>
      <w:r>
        <w:continuationSeparator/>
      </w:r>
    </w:p>
  </w:footnote>
  <w:footnote w:type="continuationNotice" w:id="1">
    <w:p w14:paraId="4555C93A" w14:textId="77777777" w:rsidR="00052C6B" w:rsidRDefault="00052C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A95A" w14:textId="77777777" w:rsidR="00D31363" w:rsidRDefault="00D31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DB95" w14:textId="1B9CC61D" w:rsidR="00D31363" w:rsidRDefault="00D31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63D6" w14:textId="77777777" w:rsidR="00D31363" w:rsidRDefault="00D31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2D1E"/>
    <w:multiLevelType w:val="hybridMultilevel"/>
    <w:tmpl w:val="43B0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04BEB"/>
    <w:multiLevelType w:val="hybridMultilevel"/>
    <w:tmpl w:val="8826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32AF0"/>
    <w:multiLevelType w:val="multilevel"/>
    <w:tmpl w:val="F4D6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E2072"/>
    <w:multiLevelType w:val="hybridMultilevel"/>
    <w:tmpl w:val="9CB8ED6A"/>
    <w:lvl w:ilvl="0" w:tplc="3FD6549A">
      <w:start w:val="1"/>
      <w:numFmt w:val="decimal"/>
      <w:lvlText w:val="%1."/>
      <w:lvlJc w:val="left"/>
      <w:pPr>
        <w:ind w:left="360" w:hanging="360"/>
      </w:pPr>
      <w:rPr>
        <w:rFonts w:ascii="Calibri" w:hAnsi="Calibri"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EC094A"/>
    <w:multiLevelType w:val="hybridMultilevel"/>
    <w:tmpl w:val="2B3E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E15A3"/>
    <w:multiLevelType w:val="hybridMultilevel"/>
    <w:tmpl w:val="7340D368"/>
    <w:lvl w:ilvl="0" w:tplc="99B400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C3F6E"/>
    <w:multiLevelType w:val="hybridMultilevel"/>
    <w:tmpl w:val="570CC87C"/>
    <w:lvl w:ilvl="0" w:tplc="D54A024A">
      <w:start w:val="1"/>
      <w:numFmt w:val="bullet"/>
      <w:lvlText w:val="•"/>
      <w:lvlJc w:val="left"/>
      <w:pPr>
        <w:tabs>
          <w:tab w:val="num" w:pos="720"/>
        </w:tabs>
        <w:ind w:left="720" w:hanging="360"/>
      </w:pPr>
      <w:rPr>
        <w:rFonts w:ascii="Arial" w:hAnsi="Arial" w:hint="default"/>
      </w:rPr>
    </w:lvl>
    <w:lvl w:ilvl="1" w:tplc="11961024" w:tentative="1">
      <w:start w:val="1"/>
      <w:numFmt w:val="bullet"/>
      <w:lvlText w:val="•"/>
      <w:lvlJc w:val="left"/>
      <w:pPr>
        <w:tabs>
          <w:tab w:val="num" w:pos="1440"/>
        </w:tabs>
        <w:ind w:left="1440" w:hanging="360"/>
      </w:pPr>
      <w:rPr>
        <w:rFonts w:ascii="Arial" w:hAnsi="Arial" w:hint="default"/>
      </w:rPr>
    </w:lvl>
    <w:lvl w:ilvl="2" w:tplc="8BCA4602" w:tentative="1">
      <w:start w:val="1"/>
      <w:numFmt w:val="bullet"/>
      <w:lvlText w:val="•"/>
      <w:lvlJc w:val="left"/>
      <w:pPr>
        <w:tabs>
          <w:tab w:val="num" w:pos="2160"/>
        </w:tabs>
        <w:ind w:left="2160" w:hanging="360"/>
      </w:pPr>
      <w:rPr>
        <w:rFonts w:ascii="Arial" w:hAnsi="Arial" w:hint="default"/>
      </w:rPr>
    </w:lvl>
    <w:lvl w:ilvl="3" w:tplc="2DF6C11E" w:tentative="1">
      <w:start w:val="1"/>
      <w:numFmt w:val="bullet"/>
      <w:lvlText w:val="•"/>
      <w:lvlJc w:val="left"/>
      <w:pPr>
        <w:tabs>
          <w:tab w:val="num" w:pos="2880"/>
        </w:tabs>
        <w:ind w:left="2880" w:hanging="360"/>
      </w:pPr>
      <w:rPr>
        <w:rFonts w:ascii="Arial" w:hAnsi="Arial" w:hint="default"/>
      </w:rPr>
    </w:lvl>
    <w:lvl w:ilvl="4" w:tplc="52224444" w:tentative="1">
      <w:start w:val="1"/>
      <w:numFmt w:val="bullet"/>
      <w:lvlText w:val="•"/>
      <w:lvlJc w:val="left"/>
      <w:pPr>
        <w:tabs>
          <w:tab w:val="num" w:pos="3600"/>
        </w:tabs>
        <w:ind w:left="3600" w:hanging="360"/>
      </w:pPr>
      <w:rPr>
        <w:rFonts w:ascii="Arial" w:hAnsi="Arial" w:hint="default"/>
      </w:rPr>
    </w:lvl>
    <w:lvl w:ilvl="5" w:tplc="77184F3E" w:tentative="1">
      <w:start w:val="1"/>
      <w:numFmt w:val="bullet"/>
      <w:lvlText w:val="•"/>
      <w:lvlJc w:val="left"/>
      <w:pPr>
        <w:tabs>
          <w:tab w:val="num" w:pos="4320"/>
        </w:tabs>
        <w:ind w:left="4320" w:hanging="360"/>
      </w:pPr>
      <w:rPr>
        <w:rFonts w:ascii="Arial" w:hAnsi="Arial" w:hint="default"/>
      </w:rPr>
    </w:lvl>
    <w:lvl w:ilvl="6" w:tplc="930471D2" w:tentative="1">
      <w:start w:val="1"/>
      <w:numFmt w:val="bullet"/>
      <w:lvlText w:val="•"/>
      <w:lvlJc w:val="left"/>
      <w:pPr>
        <w:tabs>
          <w:tab w:val="num" w:pos="5040"/>
        </w:tabs>
        <w:ind w:left="5040" w:hanging="360"/>
      </w:pPr>
      <w:rPr>
        <w:rFonts w:ascii="Arial" w:hAnsi="Arial" w:hint="default"/>
      </w:rPr>
    </w:lvl>
    <w:lvl w:ilvl="7" w:tplc="083EA0E4" w:tentative="1">
      <w:start w:val="1"/>
      <w:numFmt w:val="bullet"/>
      <w:lvlText w:val="•"/>
      <w:lvlJc w:val="left"/>
      <w:pPr>
        <w:tabs>
          <w:tab w:val="num" w:pos="5760"/>
        </w:tabs>
        <w:ind w:left="5760" w:hanging="360"/>
      </w:pPr>
      <w:rPr>
        <w:rFonts w:ascii="Arial" w:hAnsi="Arial" w:hint="default"/>
      </w:rPr>
    </w:lvl>
    <w:lvl w:ilvl="8" w:tplc="FC2484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C678B2"/>
    <w:multiLevelType w:val="hybridMultilevel"/>
    <w:tmpl w:val="43C2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92414"/>
    <w:multiLevelType w:val="hybridMultilevel"/>
    <w:tmpl w:val="46C6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A57D1"/>
    <w:multiLevelType w:val="hybridMultilevel"/>
    <w:tmpl w:val="77A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3311C"/>
    <w:multiLevelType w:val="hybridMultilevel"/>
    <w:tmpl w:val="F0266C74"/>
    <w:lvl w:ilvl="0" w:tplc="99B400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AD47C3"/>
    <w:multiLevelType w:val="hybridMultilevel"/>
    <w:tmpl w:val="D4C4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A7C71"/>
    <w:multiLevelType w:val="hybridMultilevel"/>
    <w:tmpl w:val="AC58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595356">
    <w:abstractNumId w:val="12"/>
  </w:num>
  <w:num w:numId="2" w16cid:durableId="541674248">
    <w:abstractNumId w:val="9"/>
  </w:num>
  <w:num w:numId="3" w16cid:durableId="1291352452">
    <w:abstractNumId w:val="1"/>
  </w:num>
  <w:num w:numId="4" w16cid:durableId="503396734">
    <w:abstractNumId w:val="4"/>
  </w:num>
  <w:num w:numId="5" w16cid:durableId="483357694">
    <w:abstractNumId w:val="7"/>
  </w:num>
  <w:num w:numId="6" w16cid:durableId="270164589">
    <w:abstractNumId w:val="10"/>
  </w:num>
  <w:num w:numId="7" w16cid:durableId="985088482">
    <w:abstractNumId w:val="5"/>
  </w:num>
  <w:num w:numId="8" w16cid:durableId="1061097682">
    <w:abstractNumId w:val="11"/>
  </w:num>
  <w:num w:numId="9" w16cid:durableId="479730125">
    <w:abstractNumId w:val="2"/>
  </w:num>
  <w:num w:numId="10" w16cid:durableId="1264845275">
    <w:abstractNumId w:val="8"/>
  </w:num>
  <w:num w:numId="11" w16cid:durableId="769207218">
    <w:abstractNumId w:val="0"/>
  </w:num>
  <w:num w:numId="12" w16cid:durableId="782921008">
    <w:abstractNumId w:val="6"/>
  </w:num>
  <w:num w:numId="13" w16cid:durableId="212348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CA"/>
    <w:rsid w:val="00030EFB"/>
    <w:rsid w:val="00047C84"/>
    <w:rsid w:val="00052C6B"/>
    <w:rsid w:val="0006735F"/>
    <w:rsid w:val="000877D3"/>
    <w:rsid w:val="00094469"/>
    <w:rsid w:val="000955B8"/>
    <w:rsid w:val="000A7670"/>
    <w:rsid w:val="000B3C8C"/>
    <w:rsid w:val="000C2F8B"/>
    <w:rsid w:val="000C5256"/>
    <w:rsid w:val="000D0E25"/>
    <w:rsid w:val="00102024"/>
    <w:rsid w:val="001514C2"/>
    <w:rsid w:val="00160A67"/>
    <w:rsid w:val="00161FBD"/>
    <w:rsid w:val="001E006E"/>
    <w:rsid w:val="001F7E6C"/>
    <w:rsid w:val="002018E3"/>
    <w:rsid w:val="0020731E"/>
    <w:rsid w:val="00225329"/>
    <w:rsid w:val="00226CEA"/>
    <w:rsid w:val="00236362"/>
    <w:rsid w:val="0024728A"/>
    <w:rsid w:val="00251EF9"/>
    <w:rsid w:val="00270BF6"/>
    <w:rsid w:val="00295283"/>
    <w:rsid w:val="002A002E"/>
    <w:rsid w:val="002E6663"/>
    <w:rsid w:val="0033721A"/>
    <w:rsid w:val="00347691"/>
    <w:rsid w:val="00355FAD"/>
    <w:rsid w:val="003568D3"/>
    <w:rsid w:val="003574FF"/>
    <w:rsid w:val="003658B7"/>
    <w:rsid w:val="003C02E1"/>
    <w:rsid w:val="003C0A24"/>
    <w:rsid w:val="003C3F3F"/>
    <w:rsid w:val="003D59BD"/>
    <w:rsid w:val="003D6DEC"/>
    <w:rsid w:val="003F6ACF"/>
    <w:rsid w:val="00416DAC"/>
    <w:rsid w:val="00430314"/>
    <w:rsid w:val="004457AF"/>
    <w:rsid w:val="004A0EFE"/>
    <w:rsid w:val="004A7303"/>
    <w:rsid w:val="004D4472"/>
    <w:rsid w:val="004E4682"/>
    <w:rsid w:val="004F1BB6"/>
    <w:rsid w:val="00505954"/>
    <w:rsid w:val="00526B9B"/>
    <w:rsid w:val="00546C74"/>
    <w:rsid w:val="005B06BC"/>
    <w:rsid w:val="005D44D2"/>
    <w:rsid w:val="005F19E3"/>
    <w:rsid w:val="00636667"/>
    <w:rsid w:val="006625F3"/>
    <w:rsid w:val="006806D0"/>
    <w:rsid w:val="006B42EB"/>
    <w:rsid w:val="007243BE"/>
    <w:rsid w:val="0072497E"/>
    <w:rsid w:val="00796B3E"/>
    <w:rsid w:val="007A3FA2"/>
    <w:rsid w:val="007A72B8"/>
    <w:rsid w:val="007C1DAF"/>
    <w:rsid w:val="007E1F33"/>
    <w:rsid w:val="007F1856"/>
    <w:rsid w:val="007F18C4"/>
    <w:rsid w:val="00806E6F"/>
    <w:rsid w:val="00814B46"/>
    <w:rsid w:val="00816668"/>
    <w:rsid w:val="00834624"/>
    <w:rsid w:val="00846627"/>
    <w:rsid w:val="00864064"/>
    <w:rsid w:val="00896602"/>
    <w:rsid w:val="008B6BB5"/>
    <w:rsid w:val="009167DD"/>
    <w:rsid w:val="00974134"/>
    <w:rsid w:val="0099328C"/>
    <w:rsid w:val="009A6D36"/>
    <w:rsid w:val="009D686F"/>
    <w:rsid w:val="009E1022"/>
    <w:rsid w:val="009E5211"/>
    <w:rsid w:val="00A00DB4"/>
    <w:rsid w:val="00A06C38"/>
    <w:rsid w:val="00A100A9"/>
    <w:rsid w:val="00A24EDF"/>
    <w:rsid w:val="00A31CE3"/>
    <w:rsid w:val="00A37885"/>
    <w:rsid w:val="00A93E80"/>
    <w:rsid w:val="00AC41E2"/>
    <w:rsid w:val="00AD2801"/>
    <w:rsid w:val="00AE6895"/>
    <w:rsid w:val="00AF2F52"/>
    <w:rsid w:val="00B123E7"/>
    <w:rsid w:val="00B27955"/>
    <w:rsid w:val="00B43702"/>
    <w:rsid w:val="00B45A5E"/>
    <w:rsid w:val="00B460A1"/>
    <w:rsid w:val="00B61ACA"/>
    <w:rsid w:val="00B63DA1"/>
    <w:rsid w:val="00B75040"/>
    <w:rsid w:val="00B80895"/>
    <w:rsid w:val="00B910E1"/>
    <w:rsid w:val="00BA1064"/>
    <w:rsid w:val="00BA5A71"/>
    <w:rsid w:val="00BB7411"/>
    <w:rsid w:val="00BD318C"/>
    <w:rsid w:val="00BD42D6"/>
    <w:rsid w:val="00C22A6E"/>
    <w:rsid w:val="00C4750C"/>
    <w:rsid w:val="00C750A0"/>
    <w:rsid w:val="00C90ECF"/>
    <w:rsid w:val="00C9745C"/>
    <w:rsid w:val="00CA3855"/>
    <w:rsid w:val="00CE3741"/>
    <w:rsid w:val="00CF7042"/>
    <w:rsid w:val="00D050E7"/>
    <w:rsid w:val="00D31363"/>
    <w:rsid w:val="00D37BA7"/>
    <w:rsid w:val="00D43553"/>
    <w:rsid w:val="00D85427"/>
    <w:rsid w:val="00D94299"/>
    <w:rsid w:val="00DC609D"/>
    <w:rsid w:val="00DD046D"/>
    <w:rsid w:val="00DD48A7"/>
    <w:rsid w:val="00DD7BCA"/>
    <w:rsid w:val="00DE2829"/>
    <w:rsid w:val="00DE4614"/>
    <w:rsid w:val="00DF386A"/>
    <w:rsid w:val="00E85272"/>
    <w:rsid w:val="00EA7F1A"/>
    <w:rsid w:val="00EB4BA1"/>
    <w:rsid w:val="00EB5294"/>
    <w:rsid w:val="00EC04C8"/>
    <w:rsid w:val="00EC1CC1"/>
    <w:rsid w:val="00EC5611"/>
    <w:rsid w:val="00EE3E9F"/>
    <w:rsid w:val="00EF59BA"/>
    <w:rsid w:val="00F33CDA"/>
    <w:rsid w:val="00F5560E"/>
    <w:rsid w:val="00F67543"/>
    <w:rsid w:val="00F84BE9"/>
    <w:rsid w:val="00F95E44"/>
    <w:rsid w:val="00F9684E"/>
    <w:rsid w:val="00F96B36"/>
    <w:rsid w:val="00FB3E5E"/>
    <w:rsid w:val="00FD2361"/>
    <w:rsid w:val="00FD6EF8"/>
    <w:rsid w:val="00FE17D6"/>
    <w:rsid w:val="00FF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14839"/>
  <w15:chartTrackingRefBased/>
  <w15:docId w15:val="{F2E63C4C-43F2-4F50-BD8D-FFE80960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E80"/>
  </w:style>
  <w:style w:type="paragraph" w:styleId="Heading1">
    <w:name w:val="heading 1"/>
    <w:basedOn w:val="Normal"/>
    <w:next w:val="Normal"/>
    <w:link w:val="Heading1Char"/>
    <w:uiPriority w:val="9"/>
    <w:qFormat/>
    <w:rsid w:val="00DD48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A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D7BCA"/>
    <w:pPr>
      <w:ind w:left="720"/>
      <w:contextualSpacing/>
    </w:pPr>
  </w:style>
  <w:style w:type="character" w:styleId="Hyperlink">
    <w:name w:val="Hyperlink"/>
    <w:basedOn w:val="DefaultParagraphFont"/>
    <w:uiPriority w:val="99"/>
    <w:unhideWhenUsed/>
    <w:rsid w:val="00AF2F52"/>
    <w:rPr>
      <w:color w:val="0563C1" w:themeColor="hyperlink"/>
      <w:u w:val="single"/>
    </w:rPr>
  </w:style>
  <w:style w:type="character" w:styleId="UnresolvedMention">
    <w:name w:val="Unresolved Mention"/>
    <w:basedOn w:val="DefaultParagraphFont"/>
    <w:uiPriority w:val="99"/>
    <w:semiHidden/>
    <w:unhideWhenUsed/>
    <w:rsid w:val="00AF2F52"/>
    <w:rPr>
      <w:color w:val="605E5C"/>
      <w:shd w:val="clear" w:color="auto" w:fill="E1DFDD"/>
    </w:rPr>
  </w:style>
  <w:style w:type="character" w:styleId="FollowedHyperlink">
    <w:name w:val="FollowedHyperlink"/>
    <w:basedOn w:val="DefaultParagraphFont"/>
    <w:uiPriority w:val="99"/>
    <w:semiHidden/>
    <w:unhideWhenUsed/>
    <w:rsid w:val="00BA1064"/>
    <w:rPr>
      <w:color w:val="954F72" w:themeColor="followedHyperlink"/>
      <w:u w:val="single"/>
    </w:rPr>
  </w:style>
  <w:style w:type="paragraph" w:styleId="Revision">
    <w:name w:val="Revision"/>
    <w:hidden/>
    <w:uiPriority w:val="99"/>
    <w:semiHidden/>
    <w:rsid w:val="000C2F8B"/>
    <w:pPr>
      <w:spacing w:after="0" w:line="240" w:lineRule="auto"/>
    </w:pPr>
  </w:style>
  <w:style w:type="character" w:styleId="CommentReference">
    <w:name w:val="annotation reference"/>
    <w:basedOn w:val="DefaultParagraphFont"/>
    <w:uiPriority w:val="99"/>
    <w:semiHidden/>
    <w:unhideWhenUsed/>
    <w:rsid w:val="003C3F3F"/>
    <w:rPr>
      <w:sz w:val="16"/>
      <w:szCs w:val="16"/>
    </w:rPr>
  </w:style>
  <w:style w:type="paragraph" w:styleId="CommentText">
    <w:name w:val="annotation text"/>
    <w:basedOn w:val="Normal"/>
    <w:link w:val="CommentTextChar"/>
    <w:uiPriority w:val="99"/>
    <w:unhideWhenUsed/>
    <w:rsid w:val="003C3F3F"/>
    <w:pPr>
      <w:spacing w:line="240" w:lineRule="auto"/>
    </w:pPr>
    <w:rPr>
      <w:sz w:val="20"/>
      <w:szCs w:val="20"/>
    </w:rPr>
  </w:style>
  <w:style w:type="character" w:customStyle="1" w:styleId="CommentTextChar">
    <w:name w:val="Comment Text Char"/>
    <w:basedOn w:val="DefaultParagraphFont"/>
    <w:link w:val="CommentText"/>
    <w:uiPriority w:val="99"/>
    <w:rsid w:val="003C3F3F"/>
    <w:rPr>
      <w:sz w:val="20"/>
      <w:szCs w:val="20"/>
    </w:rPr>
  </w:style>
  <w:style w:type="paragraph" w:styleId="CommentSubject">
    <w:name w:val="annotation subject"/>
    <w:basedOn w:val="CommentText"/>
    <w:next w:val="CommentText"/>
    <w:link w:val="CommentSubjectChar"/>
    <w:uiPriority w:val="99"/>
    <w:semiHidden/>
    <w:unhideWhenUsed/>
    <w:rsid w:val="003C3F3F"/>
    <w:rPr>
      <w:b/>
      <w:bCs/>
    </w:rPr>
  </w:style>
  <w:style w:type="character" w:customStyle="1" w:styleId="CommentSubjectChar">
    <w:name w:val="Comment Subject Char"/>
    <w:basedOn w:val="CommentTextChar"/>
    <w:link w:val="CommentSubject"/>
    <w:uiPriority w:val="99"/>
    <w:semiHidden/>
    <w:rsid w:val="003C3F3F"/>
    <w:rPr>
      <w:b/>
      <w:bCs/>
      <w:sz w:val="20"/>
      <w:szCs w:val="20"/>
    </w:rPr>
  </w:style>
  <w:style w:type="paragraph" w:styleId="NormalWeb">
    <w:name w:val="Normal (Web)"/>
    <w:basedOn w:val="Normal"/>
    <w:uiPriority w:val="99"/>
    <w:unhideWhenUsed/>
    <w:rsid w:val="007A72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2B8"/>
    <w:rPr>
      <w:i/>
      <w:iCs/>
    </w:rPr>
  </w:style>
  <w:style w:type="character" w:styleId="Strong">
    <w:name w:val="Strong"/>
    <w:basedOn w:val="DefaultParagraphFont"/>
    <w:uiPriority w:val="22"/>
    <w:qFormat/>
    <w:rsid w:val="007A72B8"/>
    <w:rPr>
      <w:b/>
      <w:bCs/>
    </w:rPr>
  </w:style>
  <w:style w:type="paragraph" w:styleId="Header">
    <w:name w:val="header"/>
    <w:basedOn w:val="Normal"/>
    <w:link w:val="HeaderChar"/>
    <w:uiPriority w:val="99"/>
    <w:unhideWhenUsed/>
    <w:rsid w:val="00D31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363"/>
  </w:style>
  <w:style w:type="paragraph" w:styleId="Footer">
    <w:name w:val="footer"/>
    <w:basedOn w:val="Normal"/>
    <w:link w:val="FooterChar"/>
    <w:uiPriority w:val="99"/>
    <w:unhideWhenUsed/>
    <w:rsid w:val="00D31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363"/>
  </w:style>
  <w:style w:type="character" w:customStyle="1" w:styleId="Heading1Char">
    <w:name w:val="Heading 1 Char"/>
    <w:basedOn w:val="DefaultParagraphFont"/>
    <w:link w:val="Heading1"/>
    <w:uiPriority w:val="9"/>
    <w:rsid w:val="00DD48A7"/>
    <w:rPr>
      <w:rFonts w:asciiTheme="majorHAnsi" w:eastAsiaTheme="majorEastAsia" w:hAnsiTheme="majorHAnsi" w:cstheme="majorBidi"/>
      <w:color w:val="2F5496" w:themeColor="accent1" w:themeShade="BF"/>
      <w:sz w:val="32"/>
      <w:szCs w:val="32"/>
    </w:rPr>
  </w:style>
  <w:style w:type="paragraph" w:customStyle="1" w:styleId="Style1">
    <w:name w:val="Style1"/>
    <w:basedOn w:val="Heading1"/>
    <w:qFormat/>
    <w:rsid w:val="00A93E80"/>
    <w:rPr>
      <w:rFonts w:asciiTheme="minorHAnsi" w:hAnsiTheme="minorHAnsi" w:cstheme="minorHAnsi"/>
      <w:b/>
      <w:bCs/>
      <w:color w:val="4472C4" w:themeColor="accent1"/>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8053">
      <w:bodyDiv w:val="1"/>
      <w:marLeft w:val="0"/>
      <w:marRight w:val="0"/>
      <w:marTop w:val="0"/>
      <w:marBottom w:val="0"/>
      <w:divBdr>
        <w:top w:val="none" w:sz="0" w:space="0" w:color="auto"/>
        <w:left w:val="none" w:sz="0" w:space="0" w:color="auto"/>
        <w:bottom w:val="none" w:sz="0" w:space="0" w:color="auto"/>
        <w:right w:val="none" w:sz="0" w:space="0" w:color="auto"/>
      </w:divBdr>
    </w:div>
    <w:div w:id="436558407">
      <w:bodyDiv w:val="1"/>
      <w:marLeft w:val="0"/>
      <w:marRight w:val="0"/>
      <w:marTop w:val="0"/>
      <w:marBottom w:val="0"/>
      <w:divBdr>
        <w:top w:val="none" w:sz="0" w:space="0" w:color="auto"/>
        <w:left w:val="none" w:sz="0" w:space="0" w:color="auto"/>
        <w:bottom w:val="none" w:sz="0" w:space="0" w:color="auto"/>
        <w:right w:val="none" w:sz="0" w:space="0" w:color="auto"/>
      </w:divBdr>
    </w:div>
    <w:div w:id="447354783">
      <w:bodyDiv w:val="1"/>
      <w:marLeft w:val="0"/>
      <w:marRight w:val="0"/>
      <w:marTop w:val="0"/>
      <w:marBottom w:val="0"/>
      <w:divBdr>
        <w:top w:val="none" w:sz="0" w:space="0" w:color="auto"/>
        <w:left w:val="none" w:sz="0" w:space="0" w:color="auto"/>
        <w:bottom w:val="none" w:sz="0" w:space="0" w:color="auto"/>
        <w:right w:val="none" w:sz="0" w:space="0" w:color="auto"/>
      </w:divBdr>
      <w:divsChild>
        <w:div w:id="788747312">
          <w:marLeft w:val="360"/>
          <w:marRight w:val="0"/>
          <w:marTop w:val="200"/>
          <w:marBottom w:val="0"/>
          <w:divBdr>
            <w:top w:val="none" w:sz="0" w:space="0" w:color="auto"/>
            <w:left w:val="none" w:sz="0" w:space="0" w:color="auto"/>
            <w:bottom w:val="none" w:sz="0" w:space="0" w:color="auto"/>
            <w:right w:val="none" w:sz="0" w:space="0" w:color="auto"/>
          </w:divBdr>
        </w:div>
        <w:div w:id="249579620">
          <w:marLeft w:val="360"/>
          <w:marRight w:val="0"/>
          <w:marTop w:val="200"/>
          <w:marBottom w:val="0"/>
          <w:divBdr>
            <w:top w:val="none" w:sz="0" w:space="0" w:color="auto"/>
            <w:left w:val="none" w:sz="0" w:space="0" w:color="auto"/>
            <w:bottom w:val="none" w:sz="0" w:space="0" w:color="auto"/>
            <w:right w:val="none" w:sz="0" w:space="0" w:color="auto"/>
          </w:divBdr>
        </w:div>
        <w:div w:id="330724386">
          <w:marLeft w:val="360"/>
          <w:marRight w:val="0"/>
          <w:marTop w:val="200"/>
          <w:marBottom w:val="0"/>
          <w:divBdr>
            <w:top w:val="none" w:sz="0" w:space="0" w:color="auto"/>
            <w:left w:val="none" w:sz="0" w:space="0" w:color="auto"/>
            <w:bottom w:val="none" w:sz="0" w:space="0" w:color="auto"/>
            <w:right w:val="none" w:sz="0" w:space="0" w:color="auto"/>
          </w:divBdr>
        </w:div>
        <w:div w:id="918444395">
          <w:marLeft w:val="360"/>
          <w:marRight w:val="0"/>
          <w:marTop w:val="200"/>
          <w:marBottom w:val="0"/>
          <w:divBdr>
            <w:top w:val="none" w:sz="0" w:space="0" w:color="auto"/>
            <w:left w:val="none" w:sz="0" w:space="0" w:color="auto"/>
            <w:bottom w:val="none" w:sz="0" w:space="0" w:color="auto"/>
            <w:right w:val="none" w:sz="0" w:space="0" w:color="auto"/>
          </w:divBdr>
        </w:div>
        <w:div w:id="1023437596">
          <w:marLeft w:val="360"/>
          <w:marRight w:val="0"/>
          <w:marTop w:val="200"/>
          <w:marBottom w:val="0"/>
          <w:divBdr>
            <w:top w:val="none" w:sz="0" w:space="0" w:color="auto"/>
            <w:left w:val="none" w:sz="0" w:space="0" w:color="auto"/>
            <w:bottom w:val="none" w:sz="0" w:space="0" w:color="auto"/>
            <w:right w:val="none" w:sz="0" w:space="0" w:color="auto"/>
          </w:divBdr>
        </w:div>
        <w:div w:id="578371762">
          <w:marLeft w:val="360"/>
          <w:marRight w:val="0"/>
          <w:marTop w:val="200"/>
          <w:marBottom w:val="0"/>
          <w:divBdr>
            <w:top w:val="none" w:sz="0" w:space="0" w:color="auto"/>
            <w:left w:val="none" w:sz="0" w:space="0" w:color="auto"/>
            <w:bottom w:val="none" w:sz="0" w:space="0" w:color="auto"/>
            <w:right w:val="none" w:sz="0" w:space="0" w:color="auto"/>
          </w:divBdr>
        </w:div>
      </w:divsChild>
    </w:div>
    <w:div w:id="516895618">
      <w:bodyDiv w:val="1"/>
      <w:marLeft w:val="0"/>
      <w:marRight w:val="0"/>
      <w:marTop w:val="0"/>
      <w:marBottom w:val="0"/>
      <w:divBdr>
        <w:top w:val="none" w:sz="0" w:space="0" w:color="auto"/>
        <w:left w:val="none" w:sz="0" w:space="0" w:color="auto"/>
        <w:bottom w:val="none" w:sz="0" w:space="0" w:color="auto"/>
        <w:right w:val="none" w:sz="0" w:space="0" w:color="auto"/>
      </w:divBdr>
    </w:div>
    <w:div w:id="561796351">
      <w:bodyDiv w:val="1"/>
      <w:marLeft w:val="0"/>
      <w:marRight w:val="0"/>
      <w:marTop w:val="0"/>
      <w:marBottom w:val="0"/>
      <w:divBdr>
        <w:top w:val="none" w:sz="0" w:space="0" w:color="auto"/>
        <w:left w:val="none" w:sz="0" w:space="0" w:color="auto"/>
        <w:bottom w:val="none" w:sz="0" w:space="0" w:color="auto"/>
        <w:right w:val="none" w:sz="0" w:space="0" w:color="auto"/>
      </w:divBdr>
    </w:div>
    <w:div w:id="973412926">
      <w:bodyDiv w:val="1"/>
      <w:marLeft w:val="0"/>
      <w:marRight w:val="0"/>
      <w:marTop w:val="0"/>
      <w:marBottom w:val="0"/>
      <w:divBdr>
        <w:top w:val="none" w:sz="0" w:space="0" w:color="auto"/>
        <w:left w:val="none" w:sz="0" w:space="0" w:color="auto"/>
        <w:bottom w:val="none" w:sz="0" w:space="0" w:color="auto"/>
        <w:right w:val="none" w:sz="0" w:space="0" w:color="auto"/>
      </w:divBdr>
    </w:div>
    <w:div w:id="1346401730">
      <w:bodyDiv w:val="1"/>
      <w:marLeft w:val="0"/>
      <w:marRight w:val="0"/>
      <w:marTop w:val="0"/>
      <w:marBottom w:val="0"/>
      <w:divBdr>
        <w:top w:val="none" w:sz="0" w:space="0" w:color="auto"/>
        <w:left w:val="none" w:sz="0" w:space="0" w:color="auto"/>
        <w:bottom w:val="none" w:sz="0" w:space="0" w:color="auto"/>
        <w:right w:val="none" w:sz="0" w:space="0" w:color="auto"/>
      </w:divBdr>
    </w:div>
    <w:div w:id="1687898291">
      <w:bodyDiv w:val="1"/>
      <w:marLeft w:val="0"/>
      <w:marRight w:val="0"/>
      <w:marTop w:val="0"/>
      <w:marBottom w:val="0"/>
      <w:divBdr>
        <w:top w:val="none" w:sz="0" w:space="0" w:color="auto"/>
        <w:left w:val="none" w:sz="0" w:space="0" w:color="auto"/>
        <w:bottom w:val="none" w:sz="0" w:space="0" w:color="auto"/>
        <w:right w:val="none" w:sz="0" w:space="0" w:color="auto"/>
      </w:divBdr>
    </w:div>
    <w:div w:id="19777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unc.edu/TDClient/2833/Portal/KB/?CategoryID=21582" TargetMode="External"/><Relationship Id="rId18" Type="http://schemas.openxmlformats.org/officeDocument/2006/relationships/hyperlink" Target="https://hso.research.uiowa.edu/defining-resear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irb_questions@unc.edu" TargetMode="External"/><Relationship Id="rId17" Type="http://schemas.openxmlformats.org/officeDocument/2006/relationships/hyperlink" Target="https://www.hhs.gov/ohrp/regulations-and-policy/guidance/faq/quality-improvement-activities/index.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tanfordmedicine.box.com/shared/static/nvuzhf3pjqsrzx4890jax7uwbglbxcp4.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bis.research.unc.edu/irb/"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irbis.research.unc.edu/irb/"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uhs.harvard.edu/definition-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unc.edu/ihqi/resources/institutional-review-board/"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E30F1D3C4C6A459394438DDE17F2D9" ma:contentTypeVersion="16" ma:contentTypeDescription="Create a new document." ma:contentTypeScope="" ma:versionID="517af9943fe093fc0da70144243aa816">
  <xsd:schema xmlns:xsd="http://www.w3.org/2001/XMLSchema" xmlns:xs="http://www.w3.org/2001/XMLSchema" xmlns:p="http://schemas.microsoft.com/office/2006/metadata/properties" xmlns:ns2="96aa4603-21b1-422c-8321-97a0ef35e851" xmlns:ns3="c1a20d17-42a4-408e-9250-4e134f1a3af7" targetNamespace="http://schemas.microsoft.com/office/2006/metadata/properties" ma:root="true" ma:fieldsID="ac49bac60567519d99808b5bc1db03a8" ns2:_="" ns3:_="">
    <xsd:import namespace="96aa4603-21b1-422c-8321-97a0ef35e851"/>
    <xsd:import namespace="c1a20d17-42a4-408e-9250-4e134f1a3a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a4603-21b1-422c-8321-97a0ef35e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20d17-42a4-408e-9250-4e134f1a3a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6c6dbc-023d-4389-b43f-15b7a8d3c692}" ma:internalName="TaxCatchAll" ma:showField="CatchAllData" ma:web="c1a20d17-42a4-408e-9250-4e134f1a3a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a20d17-42a4-408e-9250-4e134f1a3af7">
      <UserInfo>
        <DisplayName>Viera, Laura</DisplayName>
        <AccountId>12</AccountId>
        <AccountType/>
      </UserInfo>
    </SharedWithUsers>
    <lcf76f155ced4ddcb4097134ff3c332f xmlns="96aa4603-21b1-422c-8321-97a0ef35e851">
      <Terms xmlns="http://schemas.microsoft.com/office/infopath/2007/PartnerControls"/>
    </lcf76f155ced4ddcb4097134ff3c332f>
    <TaxCatchAll xmlns="c1a20d17-42a4-408e-9250-4e134f1a3af7" xsi:nil="true"/>
  </documentManagement>
</p:properties>
</file>

<file path=customXml/itemProps1.xml><?xml version="1.0" encoding="utf-8"?>
<ds:datastoreItem xmlns:ds="http://schemas.openxmlformats.org/officeDocument/2006/customXml" ds:itemID="{DE0DCF02-C727-4801-9388-F25DA5BFE409}">
  <ds:schemaRefs>
    <ds:schemaRef ds:uri="http://schemas.microsoft.com/sharepoint/v3/contenttype/forms"/>
  </ds:schemaRefs>
</ds:datastoreItem>
</file>

<file path=customXml/itemProps2.xml><?xml version="1.0" encoding="utf-8"?>
<ds:datastoreItem xmlns:ds="http://schemas.openxmlformats.org/officeDocument/2006/customXml" ds:itemID="{8343E12B-E834-4A7A-B8B9-B60C201355C6}">
  <ds:schemaRefs>
    <ds:schemaRef ds:uri="http://schemas.openxmlformats.org/officeDocument/2006/bibliography"/>
  </ds:schemaRefs>
</ds:datastoreItem>
</file>

<file path=customXml/itemProps3.xml><?xml version="1.0" encoding="utf-8"?>
<ds:datastoreItem xmlns:ds="http://schemas.openxmlformats.org/officeDocument/2006/customXml" ds:itemID="{1257196B-29BC-4DAF-9209-2BD950DEB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a4603-21b1-422c-8321-97a0ef35e851"/>
    <ds:schemaRef ds:uri="c1a20d17-42a4-408e-9250-4e134f1a3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DCD01-AA81-42E6-8F7E-3D877588691A}">
  <ds:schemaRefs>
    <ds:schemaRef ds:uri="http://schemas.microsoft.com/office/2006/metadata/properties"/>
    <ds:schemaRef ds:uri="http://schemas.microsoft.com/office/infopath/2007/PartnerControls"/>
    <ds:schemaRef ds:uri="c1a20d17-42a4-408e-9250-4e134f1a3af7"/>
    <ds:schemaRef ds:uri="96aa4603-21b1-422c-8321-97a0ef35e85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2090</Words>
  <Characters>11688</Characters>
  <Application>Microsoft Office Word</Application>
  <DocSecurity>0</DocSecurity>
  <Lines>324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 Marie T</dc:creator>
  <cp:keywords/>
  <dc:description/>
  <cp:lastModifiedBy>Lovmo, Jeanne</cp:lastModifiedBy>
  <cp:revision>6</cp:revision>
  <dcterms:created xsi:type="dcterms:W3CDTF">2022-11-18T19:26:00Z</dcterms:created>
  <dcterms:modified xsi:type="dcterms:W3CDTF">2023-01-13T15:48:00Z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0x01010086E30F1D3C4C6A459394438DDE17F2D9</vt:lpwstr>
  </property>
  <property fmtid="{D5CDD505-2E9C-101B-9397-08002B2CF9AE}" pid="3" name="MediaServiceImageTags">
    <vt:lpwstr/>
  </property>
</Properties>
</file>