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42" w:rsidRPr="00EB7862" w:rsidRDefault="00A951F0" w:rsidP="00834BE7">
      <w:pPr>
        <w:pStyle w:val="Title"/>
        <w:rPr>
          <w:sz w:val="40"/>
        </w:rPr>
      </w:pPr>
      <w:r w:rsidRPr="00E01CE2"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3A6A12B4" wp14:editId="125C4A6D">
            <wp:simplePos x="0" y="0"/>
            <wp:positionH relativeFrom="column">
              <wp:posOffset>5013960</wp:posOffset>
            </wp:positionH>
            <wp:positionV relativeFrom="paragraph">
              <wp:posOffset>-371475</wp:posOffset>
            </wp:positionV>
            <wp:extent cx="1920240" cy="485775"/>
            <wp:effectExtent l="0" t="0" r="3810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3514" b="17568"/>
                    <a:stretch/>
                  </pic:blipFill>
                  <pic:spPr bwMode="auto">
                    <a:xfrm>
                      <a:off x="0" y="0"/>
                      <a:ext cx="192024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E73" w:rsidRPr="00EB7862">
        <w:rPr>
          <w:sz w:val="40"/>
        </w:rPr>
        <w:t>SOM Funding Report in School Reports</w:t>
      </w:r>
    </w:p>
    <w:p w:rsidR="003B4165" w:rsidRDefault="003B4165" w:rsidP="003B4165">
      <w:pPr>
        <w:pStyle w:val="Subtitle"/>
        <w:spacing w:after="0"/>
      </w:pPr>
      <w:r>
        <w:t xml:space="preserve">Items </w:t>
      </w:r>
      <w:bookmarkStart w:id="0" w:name="_GoBack"/>
      <w:bookmarkEnd w:id="0"/>
      <w:r>
        <w:t>to consider:</w:t>
      </w:r>
    </w:p>
    <w:p w:rsidR="003B4165" w:rsidRDefault="003B4165" w:rsidP="003B416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F972A4">
        <w:rPr>
          <w:rFonts w:asciiTheme="majorHAnsi" w:hAnsiTheme="majorHAnsi"/>
        </w:rPr>
        <w:t>All short term retro tool actions were loaded in Period 4 of FY16, so you would not get an accurate funding history prior to October 2015.  November 2015 – present is accurate.</w:t>
      </w:r>
    </w:p>
    <w:p w:rsidR="003B4165" w:rsidRPr="00F972A4" w:rsidRDefault="003B4165" w:rsidP="003B416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view in this report is a financial impact view, meaning, PAATs will post to the Accounting Period </w:t>
      </w:r>
      <w:r w:rsidR="002C443B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 xml:space="preserve">which they are </w:t>
      </w:r>
      <w:r w:rsidR="008422A9">
        <w:rPr>
          <w:rFonts w:asciiTheme="majorHAnsi" w:hAnsiTheme="majorHAnsi"/>
        </w:rPr>
        <w:t>processed</w:t>
      </w:r>
      <w:r>
        <w:rPr>
          <w:rFonts w:asciiTheme="majorHAnsi" w:hAnsiTheme="majorHAnsi"/>
        </w:rPr>
        <w:t xml:space="preserve"> (for PAATs processed after October 2015).  Therefore, to see the impact of PAATs you will need to pull Fiscal YTD (all Accounting Periods to date).</w:t>
      </w:r>
    </w:p>
    <w:p w:rsidR="003B4165" w:rsidRPr="00A951F0" w:rsidRDefault="003B4165" w:rsidP="00DC018C">
      <w:pPr>
        <w:pStyle w:val="Subtitle"/>
        <w:spacing w:after="0"/>
        <w:rPr>
          <w:sz w:val="14"/>
        </w:rPr>
      </w:pPr>
    </w:p>
    <w:p w:rsidR="00DC018C" w:rsidRPr="00EB7862" w:rsidRDefault="00DC018C" w:rsidP="00DC018C">
      <w:pPr>
        <w:pStyle w:val="Subtitle"/>
        <w:spacing w:after="0"/>
      </w:pPr>
      <w:r w:rsidRPr="00EB7862">
        <w:t>SOM Payroll – SUMMARY</w:t>
      </w:r>
    </w:p>
    <w:p w:rsidR="00EB7862" w:rsidRDefault="00DC018C" w:rsidP="00EB7862">
      <w:pPr>
        <w:spacing w:after="0"/>
        <w:rPr>
          <w:rFonts w:asciiTheme="majorHAnsi" w:hAnsiTheme="majorHAnsi"/>
        </w:rPr>
      </w:pPr>
      <w:r w:rsidRPr="00EB7862">
        <w:rPr>
          <w:rFonts w:asciiTheme="majorHAnsi" w:hAnsiTheme="majorHAnsi"/>
        </w:rPr>
        <w:t>Displays payroll data broken out by the</w:t>
      </w:r>
      <w:r w:rsidRPr="00EB7862">
        <w:rPr>
          <w:rFonts w:asciiTheme="majorHAnsi" w:hAnsiTheme="majorHAnsi"/>
          <w:b/>
          <w:color w:val="548DD4" w:themeColor="text2" w:themeTint="99"/>
        </w:rPr>
        <w:t xml:space="preserve"> </w:t>
      </w:r>
      <w:r w:rsidRPr="00EB7862">
        <w:rPr>
          <w:rFonts w:asciiTheme="majorHAnsi" w:hAnsiTheme="majorHAnsi"/>
        </w:rPr>
        <w:t>major fund groups</w:t>
      </w:r>
      <w:r w:rsidR="00EB7862">
        <w:rPr>
          <w:rFonts w:asciiTheme="majorHAnsi" w:hAnsiTheme="majorHAnsi"/>
        </w:rPr>
        <w:t xml:space="preserve"> (State, Overhead, Clinical, etc.) by amount and percentage</w:t>
      </w:r>
      <w:r w:rsidRPr="00EB7862">
        <w:rPr>
          <w:rFonts w:asciiTheme="majorHAnsi" w:hAnsiTheme="majorHAnsi"/>
        </w:rPr>
        <w:t>.</w:t>
      </w:r>
      <w:r w:rsidR="00EB7862">
        <w:rPr>
          <w:rFonts w:asciiTheme="majorHAnsi" w:hAnsiTheme="majorHAnsi"/>
        </w:rPr>
        <w:t xml:space="preserve">  </w:t>
      </w:r>
      <w:r w:rsidR="00EB7862">
        <w:rPr>
          <w:rFonts w:asciiTheme="majorHAnsi" w:hAnsiTheme="majorHAnsi"/>
        </w:rPr>
        <w:br/>
      </w:r>
      <w:r w:rsidR="00F972A4">
        <w:rPr>
          <w:noProof/>
        </w:rPr>
        <w:drawing>
          <wp:inline distT="0" distB="0" distL="0" distR="0" wp14:anchorId="7C339CD3" wp14:editId="1DFE347F">
            <wp:extent cx="6829425" cy="92664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92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A4" w:rsidRPr="00A951F0" w:rsidRDefault="00F972A4" w:rsidP="00EB7862">
      <w:pPr>
        <w:spacing w:after="0"/>
        <w:rPr>
          <w:rFonts w:asciiTheme="majorHAnsi" w:hAnsiTheme="majorHAnsi"/>
          <w:sz w:val="14"/>
        </w:rPr>
      </w:pPr>
    </w:p>
    <w:p w:rsidR="00DC018C" w:rsidRPr="00EB7862" w:rsidRDefault="00DF5246" w:rsidP="00DC018C">
      <w:pPr>
        <w:pStyle w:val="Subtitle"/>
        <w:spacing w:after="0"/>
      </w:pPr>
      <w:r w:rsidRPr="00EB7862">
        <w:t>SOM Payroll –</w:t>
      </w:r>
      <w:r w:rsidR="00DC018C" w:rsidRPr="00EB7862">
        <w:t xml:space="preserve"> Detail</w:t>
      </w:r>
      <w:r w:rsidRPr="00EB7862">
        <w:t xml:space="preserve"> </w:t>
      </w:r>
    </w:p>
    <w:p w:rsidR="00834BE7" w:rsidRPr="00EB7862" w:rsidRDefault="00F972A4" w:rsidP="00DC018C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This report shows</w:t>
      </w:r>
      <w:r w:rsidR="00DF5246" w:rsidRPr="00EB7862">
        <w:rPr>
          <w:rFonts w:asciiTheme="majorHAnsi" w:hAnsiTheme="majorHAnsi"/>
        </w:rPr>
        <w:t xml:space="preserve"> the net of the original transaction, the </w:t>
      </w:r>
      <w:r>
        <w:rPr>
          <w:rFonts w:asciiTheme="majorHAnsi" w:hAnsiTheme="majorHAnsi"/>
        </w:rPr>
        <w:t>PAAT</w:t>
      </w:r>
      <w:r w:rsidR="00DF5246" w:rsidRPr="00EB7862">
        <w:rPr>
          <w:rFonts w:asciiTheme="majorHAnsi" w:hAnsiTheme="majorHAnsi"/>
        </w:rPr>
        <w:t xml:space="preserve"> adjustment, and the new funding.  This view will allow you to view how a person/group of people/project ID/</w:t>
      </w:r>
      <w:r>
        <w:rPr>
          <w:rFonts w:asciiTheme="majorHAnsi" w:hAnsiTheme="majorHAnsi"/>
        </w:rPr>
        <w:t>source/</w:t>
      </w:r>
      <w:r w:rsidR="00DF5246" w:rsidRPr="00EB7862">
        <w:rPr>
          <w:rFonts w:asciiTheme="majorHAnsi" w:hAnsiTheme="majorHAnsi"/>
        </w:rPr>
        <w:t xml:space="preserve">etc. </w:t>
      </w:r>
      <w:r>
        <w:rPr>
          <w:rFonts w:asciiTheme="majorHAnsi" w:hAnsiTheme="majorHAnsi"/>
        </w:rPr>
        <w:t>was</w:t>
      </w:r>
      <w:r w:rsidR="00DF5246" w:rsidRPr="00EB7862">
        <w:rPr>
          <w:rFonts w:asciiTheme="majorHAnsi" w:hAnsiTheme="majorHAnsi"/>
        </w:rPr>
        <w:t xml:space="preserve"> paid</w:t>
      </w:r>
      <w:r w:rsidR="00834BE7" w:rsidRPr="00EB7862">
        <w:rPr>
          <w:rFonts w:asciiTheme="majorHAnsi" w:hAnsiTheme="majorHAnsi"/>
        </w:rPr>
        <w:t xml:space="preserve"> for a given payroll run ID.</w:t>
      </w:r>
      <w:r>
        <w:rPr>
          <w:rFonts w:asciiTheme="majorHAnsi" w:hAnsiTheme="majorHAnsi"/>
        </w:rPr>
        <w:t xml:space="preserve">  This report includes wage, fringe, and tax</w:t>
      </w:r>
      <w:r w:rsidR="000D5A8D">
        <w:rPr>
          <w:rFonts w:asciiTheme="majorHAnsi" w:hAnsiTheme="majorHAnsi"/>
        </w:rPr>
        <w:t>, and also includes a “Payroll Detail for Export” table, which includes additional information such as the full chartfield string, payroll run ID, etc.</w:t>
      </w:r>
    </w:p>
    <w:p w:rsidR="00834BE7" w:rsidRPr="00EB7862" w:rsidRDefault="000D5A8D" w:rsidP="00DC018C">
      <w:pPr>
        <w:spacing w:after="0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6858000" cy="1533525"/>
            <wp:effectExtent l="0" t="0" r="0" b="9525"/>
            <wp:docPr id="6" name="Picture 6" descr="C:\Users\lsolana\AppData\Local\Temp\SNAGHTML35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olana\AppData\Local\Temp\SNAGHTML3500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36"/>
                    <a:stretch/>
                  </pic:blipFill>
                  <pic:spPr bwMode="auto">
                    <a:xfrm>
                      <a:off x="0" y="0"/>
                      <a:ext cx="6858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0BE9" w:rsidRPr="00EB7862">
        <w:rPr>
          <w:rFonts w:asciiTheme="majorHAnsi" w:hAnsiTheme="majorHAnsi"/>
          <w:noProof/>
        </w:rPr>
        <w:t xml:space="preserve"> </w:t>
      </w:r>
    </w:p>
    <w:p w:rsidR="00470B29" w:rsidRPr="00A951F0" w:rsidRDefault="00470B29" w:rsidP="00DC018C">
      <w:pPr>
        <w:spacing w:after="0"/>
        <w:rPr>
          <w:rFonts w:asciiTheme="majorHAnsi" w:hAnsiTheme="majorHAnsi"/>
          <w:color w:val="548DD4" w:themeColor="text2" w:themeTint="99"/>
          <w:sz w:val="14"/>
        </w:rPr>
      </w:pPr>
    </w:p>
    <w:p w:rsidR="00DC018C" w:rsidRPr="00EB7862" w:rsidRDefault="00DC018C" w:rsidP="00DC018C">
      <w:pPr>
        <w:pStyle w:val="Subtitle"/>
        <w:spacing w:after="0"/>
      </w:pPr>
      <w:r w:rsidRPr="00EB7862">
        <w:t>SOM Payroll – WAGES ONLY</w:t>
      </w:r>
    </w:p>
    <w:p w:rsidR="00F972A4" w:rsidRPr="00EB7862" w:rsidRDefault="00F972A4" w:rsidP="00F972A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This report shows</w:t>
      </w:r>
      <w:r w:rsidRPr="00EB7862">
        <w:rPr>
          <w:rFonts w:asciiTheme="majorHAnsi" w:hAnsiTheme="majorHAnsi"/>
        </w:rPr>
        <w:t xml:space="preserve"> the net of the original transaction, the </w:t>
      </w:r>
      <w:r>
        <w:rPr>
          <w:rFonts w:asciiTheme="majorHAnsi" w:hAnsiTheme="majorHAnsi"/>
        </w:rPr>
        <w:t>PAAT</w:t>
      </w:r>
      <w:r w:rsidRPr="00EB7862">
        <w:rPr>
          <w:rFonts w:asciiTheme="majorHAnsi" w:hAnsiTheme="majorHAnsi"/>
        </w:rPr>
        <w:t xml:space="preserve"> adjustment, and the new funding.  This view will allow you to view how a person/group of people/project ID/</w:t>
      </w:r>
      <w:r>
        <w:rPr>
          <w:rFonts w:asciiTheme="majorHAnsi" w:hAnsiTheme="majorHAnsi"/>
        </w:rPr>
        <w:t>source/</w:t>
      </w:r>
      <w:r w:rsidRPr="00EB7862">
        <w:rPr>
          <w:rFonts w:asciiTheme="majorHAnsi" w:hAnsiTheme="majorHAnsi"/>
        </w:rPr>
        <w:t xml:space="preserve">etc. </w:t>
      </w:r>
      <w:r>
        <w:rPr>
          <w:rFonts w:asciiTheme="majorHAnsi" w:hAnsiTheme="majorHAnsi"/>
        </w:rPr>
        <w:t>was</w:t>
      </w:r>
      <w:r w:rsidRPr="00EB7862">
        <w:rPr>
          <w:rFonts w:asciiTheme="majorHAnsi" w:hAnsiTheme="majorHAnsi"/>
        </w:rPr>
        <w:t xml:space="preserve"> paid for a given payroll run ID.</w:t>
      </w:r>
      <w:r>
        <w:rPr>
          <w:rFonts w:asciiTheme="majorHAnsi" w:hAnsiTheme="majorHAnsi"/>
        </w:rPr>
        <w:t xml:space="preserve">  This report only includes the wage portion of payrol</w:t>
      </w:r>
      <w:r w:rsidR="000D5A8D">
        <w:rPr>
          <w:rFonts w:asciiTheme="majorHAnsi" w:hAnsiTheme="majorHAnsi"/>
        </w:rPr>
        <w:t xml:space="preserve">l, and also includes a “Payroll Detail for Export” table, which includes additional information such as the full chartfield string, payroll run ID, etc. </w:t>
      </w:r>
    </w:p>
    <w:p w:rsidR="00834BE7" w:rsidRPr="00EB7862" w:rsidRDefault="000875EF" w:rsidP="00DC018C">
      <w:pPr>
        <w:spacing w:after="0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6858000" cy="1526590"/>
            <wp:effectExtent l="0" t="0" r="0" b="0"/>
            <wp:docPr id="8" name="Picture 8" descr="C:\Users\lsolana\AppData\Local\Temp\SNAGHTML3e46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solana\AppData\Local\Temp\SNAGHTML3e463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B29" w:rsidRPr="00EB7862" w:rsidRDefault="00470B29" w:rsidP="00D87E73">
      <w:pPr>
        <w:spacing w:after="0"/>
        <w:rPr>
          <w:rFonts w:asciiTheme="majorHAnsi" w:hAnsiTheme="majorHAnsi"/>
          <w:color w:val="548DD4" w:themeColor="text2" w:themeTint="99"/>
        </w:rPr>
      </w:pPr>
    </w:p>
    <w:p w:rsidR="00DF5246" w:rsidRPr="00EB7862" w:rsidRDefault="003B4165" w:rsidP="00E927E0">
      <w:pPr>
        <w:pStyle w:val="Subtitle"/>
        <w:spacing w:after="0"/>
      </w:pPr>
      <w:r>
        <w:lastRenderedPageBreak/>
        <w:t>U</w:t>
      </w:r>
      <w:r w:rsidR="00D32F01" w:rsidRPr="00EB7862">
        <w:t>nderstanding the</w:t>
      </w:r>
      <w:r w:rsidR="00DF5246" w:rsidRPr="00EB7862">
        <w:t xml:space="preserve"> filters</w:t>
      </w:r>
    </w:p>
    <w:p w:rsidR="00DF5246" w:rsidRPr="00EB7862" w:rsidRDefault="009C2628" w:rsidP="00D87E73">
      <w:pPr>
        <w:spacing w:after="0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6962775" cy="1298315"/>
            <wp:effectExtent l="0" t="0" r="0" b="0"/>
            <wp:docPr id="9" name="Picture 9" descr="C:\Users\lsolana\AppData\Local\Temp\SNAGHTML574d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solana\AppData\Local\Temp\SNAGHTML574df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020" cy="13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6FA" w:rsidRPr="00EB7862" w:rsidRDefault="008A46FA" w:rsidP="00D87E73">
      <w:pPr>
        <w:spacing w:after="0"/>
        <w:rPr>
          <w:rFonts w:asciiTheme="majorHAnsi" w:hAnsiTheme="majorHAnsi"/>
          <w:sz w:val="6"/>
        </w:rPr>
      </w:pPr>
    </w:p>
    <w:p w:rsidR="00A33FD1" w:rsidRPr="00EB7862" w:rsidRDefault="00A33FD1" w:rsidP="00D87E73">
      <w:pPr>
        <w:spacing w:after="0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32F01" w:rsidRPr="00EB7862" w:rsidTr="009C2628">
        <w:tc>
          <w:tcPr>
            <w:tcW w:w="5508" w:type="dxa"/>
          </w:tcPr>
          <w:p w:rsidR="001954E0" w:rsidRPr="001954E0" w:rsidRDefault="001954E0" w:rsidP="00D32F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Home </w:t>
            </w:r>
            <w:proofErr w:type="spellStart"/>
            <w:r>
              <w:rPr>
                <w:rFonts w:asciiTheme="majorHAnsi" w:hAnsiTheme="majorHAnsi"/>
                <w:b/>
              </w:rPr>
              <w:t>Dept</w:t>
            </w:r>
            <w:proofErr w:type="spellEnd"/>
            <w:r>
              <w:rPr>
                <w:rFonts w:asciiTheme="majorHAnsi" w:hAnsiTheme="majorHAnsi"/>
                <w:b/>
              </w:rPr>
              <w:t xml:space="preserve">: </w:t>
            </w:r>
            <w:r w:rsidRPr="00EB7862">
              <w:rPr>
                <w:rFonts w:asciiTheme="majorHAnsi" w:hAnsiTheme="majorHAnsi"/>
              </w:rPr>
              <w:t>sel</w:t>
            </w:r>
            <w:r>
              <w:rPr>
                <w:rFonts w:asciiTheme="majorHAnsi" w:hAnsiTheme="majorHAnsi"/>
              </w:rPr>
              <w:t xml:space="preserve">ect home department to view employee’s funding </w:t>
            </w:r>
            <w:r w:rsidRPr="00EB7862">
              <w:rPr>
                <w:rFonts w:asciiTheme="majorHAnsi" w:hAnsiTheme="majorHAnsi"/>
              </w:rPr>
              <w:t>for a given home department</w:t>
            </w:r>
            <w:r w:rsidRPr="00EB7862">
              <w:rPr>
                <w:rFonts w:asciiTheme="majorHAnsi" w:hAnsiTheme="majorHAnsi"/>
                <w:b/>
              </w:rPr>
              <w:t xml:space="preserve"> </w:t>
            </w:r>
          </w:p>
          <w:p w:rsidR="001954E0" w:rsidRDefault="001954E0" w:rsidP="001954E0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  <w:p w:rsidR="00823AD1" w:rsidRPr="00EB7862" w:rsidRDefault="00823AD1" w:rsidP="003B4165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1954E0" w:rsidRPr="00EB7862" w:rsidRDefault="001954E0" w:rsidP="001954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Employee </w:t>
            </w:r>
            <w:r w:rsidRPr="00EB7862">
              <w:rPr>
                <w:rFonts w:asciiTheme="majorHAnsi" w:hAnsiTheme="majorHAnsi"/>
                <w:b/>
              </w:rPr>
              <w:t xml:space="preserve">Home </w:t>
            </w:r>
            <w:proofErr w:type="spellStart"/>
            <w:r w:rsidRPr="00EB7862">
              <w:rPr>
                <w:rFonts w:asciiTheme="majorHAnsi" w:hAnsiTheme="majorHAnsi"/>
                <w:b/>
              </w:rPr>
              <w:t>Dept</w:t>
            </w:r>
            <w:proofErr w:type="spellEnd"/>
            <w:r w:rsidRPr="00EB7862">
              <w:rPr>
                <w:rFonts w:asciiTheme="majorHAnsi" w:hAnsiTheme="majorHAnsi"/>
                <w:b/>
              </w:rPr>
              <w:t xml:space="preserve"> and </w:t>
            </w:r>
            <w:proofErr w:type="spellStart"/>
            <w:r w:rsidRPr="00EB7862">
              <w:rPr>
                <w:rFonts w:asciiTheme="majorHAnsi" w:hAnsiTheme="majorHAnsi"/>
                <w:b/>
              </w:rPr>
              <w:t>Div</w:t>
            </w:r>
            <w:proofErr w:type="spellEnd"/>
            <w:r w:rsidRPr="00EB7862">
              <w:rPr>
                <w:rFonts w:asciiTheme="majorHAnsi" w:hAnsiTheme="majorHAnsi"/>
              </w:rPr>
              <w:t>: select individual divisions to view the funding for given division(s).</w:t>
            </w:r>
          </w:p>
          <w:p w:rsidR="001954E0" w:rsidRDefault="001954E0" w:rsidP="001954E0">
            <w:pPr>
              <w:ind w:left="342" w:hanging="342"/>
              <w:rPr>
                <w:rFonts w:asciiTheme="majorHAnsi" w:hAnsiTheme="majorHAnsi"/>
                <w:sz w:val="18"/>
              </w:rPr>
            </w:pPr>
          </w:p>
          <w:p w:rsidR="00D32F01" w:rsidRDefault="001954E0" w:rsidP="001954E0">
            <w:pPr>
              <w:ind w:left="342" w:hanging="342"/>
              <w:rPr>
                <w:rFonts w:asciiTheme="majorHAnsi" w:hAnsiTheme="majorHAnsi"/>
              </w:rPr>
            </w:pPr>
            <w:r w:rsidRPr="001954E0">
              <w:rPr>
                <w:rFonts w:asciiTheme="majorHAnsi" w:hAnsiTheme="majorHAnsi"/>
                <w:sz w:val="18"/>
              </w:rPr>
              <w:t>2b</w:t>
            </w:r>
            <w:r>
              <w:rPr>
                <w:rFonts w:asciiTheme="majorHAnsi" w:hAnsiTheme="majorHAnsi"/>
              </w:rPr>
              <w:t xml:space="preserve">.  Make additional selections here to see multiple divisions </w:t>
            </w:r>
          </w:p>
          <w:p w:rsidR="001954E0" w:rsidRDefault="001954E0" w:rsidP="003B4165">
            <w:pPr>
              <w:ind w:left="342"/>
              <w:rPr>
                <w:rFonts w:asciiTheme="majorHAnsi" w:hAnsiTheme="majorHAnsi"/>
                <w:i/>
                <w:color w:val="4F81BD" w:themeColor="accent1"/>
              </w:rPr>
            </w:pPr>
            <w:r w:rsidRPr="001954E0">
              <w:rPr>
                <w:rFonts w:asciiTheme="majorHAnsi" w:hAnsiTheme="majorHAnsi"/>
                <w:i/>
                <w:color w:val="4F81BD" w:themeColor="accent1"/>
              </w:rPr>
              <w:t xml:space="preserve">Note: Select “Employee Home </w:t>
            </w:r>
            <w:proofErr w:type="spellStart"/>
            <w:r w:rsidRPr="001954E0">
              <w:rPr>
                <w:rFonts w:asciiTheme="majorHAnsi" w:hAnsiTheme="majorHAnsi"/>
                <w:i/>
                <w:color w:val="4F81BD" w:themeColor="accent1"/>
              </w:rPr>
              <w:t>Dept</w:t>
            </w:r>
            <w:proofErr w:type="spellEnd"/>
            <w:r w:rsidRPr="001954E0">
              <w:rPr>
                <w:rFonts w:asciiTheme="majorHAnsi" w:hAnsiTheme="majorHAnsi"/>
                <w:i/>
                <w:color w:val="4F81BD" w:themeColor="accent1"/>
              </w:rPr>
              <w:t>” first to narrow down your selection of divisions</w:t>
            </w:r>
          </w:p>
          <w:p w:rsidR="00E927E0" w:rsidRPr="003B4165" w:rsidRDefault="00E927E0" w:rsidP="00E927E0">
            <w:pPr>
              <w:rPr>
                <w:rFonts w:asciiTheme="majorHAnsi" w:hAnsiTheme="majorHAnsi"/>
                <w:i/>
                <w:color w:val="4F81BD" w:themeColor="accent1"/>
              </w:rPr>
            </w:pPr>
          </w:p>
        </w:tc>
      </w:tr>
      <w:tr w:rsidR="00D32F01" w:rsidRPr="00EB7862" w:rsidTr="009C2628">
        <w:tc>
          <w:tcPr>
            <w:tcW w:w="5508" w:type="dxa"/>
          </w:tcPr>
          <w:p w:rsidR="00A33FD1" w:rsidRPr="001954E0" w:rsidRDefault="001954E0" w:rsidP="001954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B7862">
              <w:rPr>
                <w:rFonts w:asciiTheme="majorHAnsi" w:hAnsiTheme="majorHAnsi"/>
                <w:b/>
              </w:rPr>
              <w:t xml:space="preserve">Employee Funding </w:t>
            </w:r>
            <w:proofErr w:type="spellStart"/>
            <w:r w:rsidRPr="00EB7862">
              <w:rPr>
                <w:rFonts w:asciiTheme="majorHAnsi" w:hAnsiTheme="majorHAnsi"/>
                <w:b/>
              </w:rPr>
              <w:t>Dept</w:t>
            </w:r>
            <w:proofErr w:type="spellEnd"/>
            <w:r w:rsidRPr="00EB7862">
              <w:rPr>
                <w:rFonts w:asciiTheme="majorHAnsi" w:hAnsiTheme="majorHAnsi"/>
              </w:rPr>
              <w:t>: select funding department when you want to see the funding department vs. the home department for a given department</w:t>
            </w:r>
          </w:p>
        </w:tc>
        <w:tc>
          <w:tcPr>
            <w:tcW w:w="5508" w:type="dxa"/>
          </w:tcPr>
          <w:p w:rsidR="00D32F01" w:rsidRDefault="001954E0" w:rsidP="001954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1954E0">
              <w:rPr>
                <w:rFonts w:asciiTheme="majorHAnsi" w:hAnsiTheme="majorHAnsi"/>
                <w:b/>
              </w:rPr>
              <w:t>Show All Accounts</w:t>
            </w:r>
            <w:r>
              <w:rPr>
                <w:rFonts w:asciiTheme="majorHAnsi" w:hAnsiTheme="majorHAnsi"/>
              </w:rPr>
              <w:t>: currently this filter is preselected to show all payroll accounts.  Further selections can be made:</w:t>
            </w:r>
          </w:p>
          <w:p w:rsidR="001954E0" w:rsidRDefault="001954E0" w:rsidP="001954E0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</w:rPr>
            </w:pPr>
            <w:r w:rsidRPr="00450A87">
              <w:rPr>
                <w:rFonts w:asciiTheme="majorHAnsi" w:hAnsiTheme="majorHAnsi"/>
                <w:i/>
              </w:rPr>
              <w:t>Show Base and Supplemental Accounts</w:t>
            </w:r>
          </w:p>
          <w:p w:rsidR="001954E0" w:rsidRDefault="001954E0" w:rsidP="001954E0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</w:rPr>
            </w:pPr>
            <w:r w:rsidRPr="00450A87">
              <w:rPr>
                <w:rFonts w:asciiTheme="majorHAnsi" w:hAnsiTheme="majorHAnsi"/>
                <w:i/>
              </w:rPr>
              <w:t>Show one Time Payment Accounts On</w:t>
            </w:r>
            <w:r w:rsidRPr="00E927E0">
              <w:rPr>
                <w:rFonts w:asciiTheme="majorHAnsi" w:hAnsiTheme="majorHAnsi"/>
                <w:i/>
              </w:rPr>
              <w:t>ly</w:t>
            </w:r>
            <w:r>
              <w:rPr>
                <w:rFonts w:asciiTheme="majorHAnsi" w:hAnsiTheme="majorHAnsi"/>
              </w:rPr>
              <w:t>:</w:t>
            </w:r>
            <w:r w:rsidR="003B4165">
              <w:rPr>
                <w:rFonts w:asciiTheme="majorHAnsi" w:hAnsiTheme="majorHAnsi"/>
              </w:rPr>
              <w:t xml:space="preserve"> will limit the accounts to</w:t>
            </w:r>
            <w:r w:rsidR="00E927E0">
              <w:rPr>
                <w:rFonts w:asciiTheme="majorHAnsi" w:hAnsiTheme="majorHAnsi"/>
              </w:rPr>
              <w:t xml:space="preserve"> 511330, 511340, and 558410</w:t>
            </w:r>
          </w:p>
          <w:p w:rsidR="00E927E0" w:rsidRPr="00EB7862" w:rsidRDefault="00E927E0" w:rsidP="00E927E0">
            <w:pPr>
              <w:pStyle w:val="ListParagraph"/>
              <w:ind w:left="1080"/>
              <w:rPr>
                <w:rFonts w:asciiTheme="majorHAnsi" w:hAnsiTheme="majorHAnsi"/>
              </w:rPr>
            </w:pPr>
          </w:p>
        </w:tc>
      </w:tr>
      <w:tr w:rsidR="00D32F01" w:rsidRPr="00EB7862" w:rsidTr="009C2628">
        <w:tc>
          <w:tcPr>
            <w:tcW w:w="5508" w:type="dxa"/>
          </w:tcPr>
          <w:p w:rsidR="00272697" w:rsidRDefault="00272697" w:rsidP="00E927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B7862">
              <w:rPr>
                <w:rFonts w:asciiTheme="majorHAnsi" w:hAnsiTheme="majorHAnsi"/>
                <w:b/>
              </w:rPr>
              <w:t>EPA/SPA</w:t>
            </w:r>
            <w:r w:rsidR="00E927E0">
              <w:rPr>
                <w:rFonts w:asciiTheme="majorHAnsi" w:hAnsiTheme="majorHAnsi"/>
                <w:b/>
              </w:rPr>
              <w:t xml:space="preserve"> Selection</w:t>
            </w:r>
            <w:r w:rsidRPr="00EB7862">
              <w:rPr>
                <w:rFonts w:asciiTheme="majorHAnsi" w:hAnsiTheme="majorHAnsi"/>
              </w:rPr>
              <w:t xml:space="preserve">: select employee type to see different groups of employees (i.e. all </w:t>
            </w:r>
            <w:r w:rsidR="00E927E0">
              <w:rPr>
                <w:rFonts w:asciiTheme="majorHAnsi" w:hAnsiTheme="majorHAnsi"/>
              </w:rPr>
              <w:t>EHRA</w:t>
            </w:r>
            <w:r w:rsidR="003B4165">
              <w:rPr>
                <w:rFonts w:asciiTheme="majorHAnsi" w:hAnsiTheme="majorHAnsi"/>
              </w:rPr>
              <w:t xml:space="preserve">-Faculty, or </w:t>
            </w:r>
            <w:r w:rsidR="00E927E0">
              <w:rPr>
                <w:rFonts w:asciiTheme="majorHAnsi" w:hAnsiTheme="majorHAnsi"/>
              </w:rPr>
              <w:t>SHRA</w:t>
            </w:r>
            <w:r w:rsidRPr="00EB7862">
              <w:rPr>
                <w:rFonts w:asciiTheme="majorHAnsi" w:hAnsiTheme="majorHAnsi"/>
              </w:rPr>
              <w:t>)</w:t>
            </w:r>
          </w:p>
          <w:p w:rsidR="00E927E0" w:rsidRPr="003B4165" w:rsidRDefault="00E927E0" w:rsidP="00E927E0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D32F01" w:rsidRPr="003B4165" w:rsidRDefault="003B4165" w:rsidP="00E927E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Fiscal Year: </w:t>
            </w:r>
            <w:r w:rsidR="009C2628" w:rsidRPr="009C2628">
              <w:rPr>
                <w:rFonts w:asciiTheme="majorHAnsi" w:hAnsiTheme="majorHAnsi"/>
              </w:rPr>
              <w:t xml:space="preserve">selection is current FY, but </w:t>
            </w:r>
            <w:r w:rsidRPr="009C2628">
              <w:rPr>
                <w:rFonts w:asciiTheme="majorHAnsi" w:hAnsiTheme="majorHAnsi"/>
              </w:rPr>
              <w:t xml:space="preserve">can select one fiscal year, or multiple fiscal years </w:t>
            </w:r>
            <w:r w:rsidR="002C443B">
              <w:rPr>
                <w:rFonts w:asciiTheme="majorHAnsi" w:hAnsiTheme="majorHAnsi"/>
              </w:rPr>
              <w:t>depending on what you need to see</w:t>
            </w:r>
          </w:p>
        </w:tc>
      </w:tr>
      <w:tr w:rsidR="00D32F01" w:rsidRPr="00EB7862" w:rsidTr="009C2628">
        <w:tc>
          <w:tcPr>
            <w:tcW w:w="5508" w:type="dxa"/>
          </w:tcPr>
          <w:p w:rsidR="003B4165" w:rsidRDefault="003B4165" w:rsidP="00D32F0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B4165">
              <w:rPr>
                <w:rFonts w:asciiTheme="majorHAnsi" w:hAnsiTheme="majorHAnsi"/>
                <w:b/>
              </w:rPr>
              <w:t>Accounting Period</w:t>
            </w:r>
            <w:r>
              <w:rPr>
                <w:rFonts w:asciiTheme="majorHAnsi" w:hAnsiTheme="majorHAnsi"/>
              </w:rPr>
              <w:t>: select the accounting period(s) for which you want to see</w:t>
            </w:r>
          </w:p>
          <w:p w:rsidR="00D32F01" w:rsidRDefault="003B4165" w:rsidP="003B4165">
            <w:pPr>
              <w:pStyle w:val="ListParagraph"/>
              <w:ind w:left="360"/>
              <w:rPr>
                <w:rFonts w:asciiTheme="majorHAnsi" w:hAnsiTheme="majorHAnsi"/>
                <w:i/>
                <w:color w:val="4F81BD" w:themeColor="accent1"/>
              </w:rPr>
            </w:pPr>
            <w:r w:rsidRPr="003B4165">
              <w:rPr>
                <w:rFonts w:asciiTheme="majorHAnsi" w:hAnsiTheme="majorHAnsi"/>
                <w:b/>
                <w:i/>
                <w:color w:val="4F81BD" w:themeColor="accent1"/>
              </w:rPr>
              <w:t>Note</w:t>
            </w:r>
            <w:r w:rsidRPr="003B4165">
              <w:rPr>
                <w:rFonts w:asciiTheme="majorHAnsi" w:hAnsiTheme="majorHAnsi"/>
                <w:i/>
                <w:color w:val="4F81BD" w:themeColor="accent1"/>
              </w:rPr>
              <w:t>: PAATs will post to the Accounting Period in which they are processed</w:t>
            </w:r>
          </w:p>
          <w:p w:rsidR="00E927E0" w:rsidRPr="003B4165" w:rsidRDefault="00E927E0" w:rsidP="003B4165">
            <w:pPr>
              <w:pStyle w:val="ListParagraph"/>
              <w:ind w:left="360"/>
              <w:rPr>
                <w:rFonts w:asciiTheme="majorHAnsi" w:hAnsiTheme="majorHAnsi"/>
                <w:b/>
                <w:i/>
                <w:color w:val="4F81BD" w:themeColor="accent1"/>
              </w:rPr>
            </w:pPr>
          </w:p>
        </w:tc>
        <w:tc>
          <w:tcPr>
            <w:tcW w:w="5508" w:type="dxa"/>
          </w:tcPr>
          <w:p w:rsidR="00272697" w:rsidRPr="003B4165" w:rsidRDefault="003B4165" w:rsidP="003B41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B4165">
              <w:rPr>
                <w:rFonts w:asciiTheme="majorHAnsi" w:hAnsiTheme="majorHAnsi"/>
                <w:b/>
              </w:rPr>
              <w:t>Payroll Run ID</w:t>
            </w:r>
            <w:r w:rsidRPr="003B4165">
              <w:rPr>
                <w:rFonts w:asciiTheme="majorHAnsi" w:hAnsiTheme="majorHAnsi"/>
              </w:rPr>
              <w:t>: select a particular payroll run ID, or if you want to see all payroll run ID’s no selection is necessary</w:t>
            </w:r>
          </w:p>
        </w:tc>
      </w:tr>
      <w:tr w:rsidR="00D32F01" w:rsidRPr="00EB7862" w:rsidTr="009C2628">
        <w:tc>
          <w:tcPr>
            <w:tcW w:w="5508" w:type="dxa"/>
          </w:tcPr>
          <w:p w:rsidR="003B4165" w:rsidRPr="00EB7862" w:rsidRDefault="003B4165" w:rsidP="003B41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EB7862">
              <w:rPr>
                <w:rFonts w:asciiTheme="majorHAnsi" w:hAnsiTheme="majorHAnsi"/>
                <w:b/>
              </w:rPr>
              <w:t>Name</w:t>
            </w:r>
            <w:r w:rsidRPr="00EB7862">
              <w:rPr>
                <w:rFonts w:asciiTheme="majorHAnsi" w:hAnsiTheme="majorHAnsi"/>
              </w:rPr>
              <w:t>: input a name to look at one specific person</w:t>
            </w:r>
          </w:p>
          <w:p w:rsidR="00823AD1" w:rsidRPr="00EB7862" w:rsidRDefault="00823AD1" w:rsidP="009C2628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5508" w:type="dxa"/>
          </w:tcPr>
          <w:p w:rsidR="00D32F01" w:rsidRDefault="003B4165" w:rsidP="009C262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B4165">
              <w:rPr>
                <w:rFonts w:asciiTheme="majorHAnsi" w:hAnsiTheme="majorHAnsi"/>
                <w:b/>
              </w:rPr>
              <w:t>Employee ID</w:t>
            </w:r>
            <w:r w:rsidRPr="003B4165">
              <w:rPr>
                <w:rFonts w:asciiTheme="majorHAnsi" w:hAnsiTheme="majorHAnsi"/>
              </w:rPr>
              <w:t>: input a PID to look at one specific person</w:t>
            </w:r>
          </w:p>
          <w:p w:rsidR="00E927E0" w:rsidRPr="009C2628" w:rsidRDefault="00E927E0" w:rsidP="00E927E0">
            <w:pPr>
              <w:pStyle w:val="ListParagraph"/>
              <w:ind w:left="360"/>
              <w:rPr>
                <w:rFonts w:asciiTheme="majorHAnsi" w:hAnsiTheme="majorHAnsi"/>
              </w:rPr>
            </w:pPr>
          </w:p>
        </w:tc>
      </w:tr>
      <w:tr w:rsidR="003B4165" w:rsidRPr="00EB7862" w:rsidTr="009C2628">
        <w:tc>
          <w:tcPr>
            <w:tcW w:w="5508" w:type="dxa"/>
          </w:tcPr>
          <w:p w:rsidR="003B4165" w:rsidRPr="009C2628" w:rsidRDefault="003B4165" w:rsidP="003B41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B4165">
              <w:rPr>
                <w:rFonts w:asciiTheme="majorHAnsi" w:hAnsiTheme="majorHAnsi"/>
                <w:b/>
              </w:rPr>
              <w:t>Project ID</w:t>
            </w:r>
            <w:r w:rsidRPr="003B4165">
              <w:rPr>
                <w:rFonts w:asciiTheme="majorHAnsi" w:hAnsiTheme="majorHAnsi"/>
              </w:rPr>
              <w:t xml:space="preserve">: input a </w:t>
            </w:r>
            <w:r>
              <w:rPr>
                <w:rFonts w:asciiTheme="majorHAnsi" w:hAnsiTheme="majorHAnsi"/>
              </w:rPr>
              <w:t xml:space="preserve">specific </w:t>
            </w:r>
            <w:r w:rsidRPr="003B4165">
              <w:rPr>
                <w:rFonts w:asciiTheme="majorHAnsi" w:hAnsiTheme="majorHAnsi"/>
              </w:rPr>
              <w:t xml:space="preserve">project </w:t>
            </w:r>
            <w:r>
              <w:rPr>
                <w:rFonts w:asciiTheme="majorHAnsi" w:hAnsiTheme="majorHAnsi"/>
              </w:rPr>
              <w:t xml:space="preserve">ID to look at the funding for this </w:t>
            </w:r>
            <w:r w:rsidRPr="003B4165">
              <w:rPr>
                <w:rFonts w:asciiTheme="majorHAnsi" w:hAnsiTheme="majorHAnsi"/>
              </w:rPr>
              <w:t>project ID</w:t>
            </w:r>
          </w:p>
        </w:tc>
        <w:tc>
          <w:tcPr>
            <w:tcW w:w="5508" w:type="dxa"/>
          </w:tcPr>
          <w:p w:rsidR="003B4165" w:rsidRPr="00E927E0" w:rsidRDefault="003B4165" w:rsidP="003B41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Source: </w:t>
            </w:r>
            <w:r w:rsidRPr="003B4165">
              <w:rPr>
                <w:rFonts w:asciiTheme="majorHAnsi" w:hAnsiTheme="majorHAnsi"/>
              </w:rPr>
              <w:t xml:space="preserve">input a specific source to look at the funding </w:t>
            </w:r>
            <w:r>
              <w:rPr>
                <w:rFonts w:asciiTheme="majorHAnsi" w:hAnsiTheme="majorHAnsi"/>
              </w:rPr>
              <w:t>for this source</w:t>
            </w:r>
          </w:p>
          <w:p w:rsidR="00E927E0" w:rsidRPr="003B4165" w:rsidRDefault="00E927E0" w:rsidP="00E927E0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</w:p>
        </w:tc>
      </w:tr>
      <w:tr w:rsidR="003B4165" w:rsidRPr="00EB7862" w:rsidTr="009C2628">
        <w:tc>
          <w:tcPr>
            <w:tcW w:w="5508" w:type="dxa"/>
          </w:tcPr>
          <w:p w:rsidR="003B4165" w:rsidRPr="003B4165" w:rsidRDefault="009C2628" w:rsidP="003B41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Fund</w:t>
            </w:r>
            <w:r w:rsidR="003B4165" w:rsidRPr="003B4165">
              <w:rPr>
                <w:rFonts w:asciiTheme="majorHAnsi" w:hAnsiTheme="majorHAnsi"/>
              </w:rPr>
              <w:t xml:space="preserve"> </w:t>
            </w:r>
            <w:r w:rsidR="003B4165" w:rsidRPr="003B4165">
              <w:rPr>
                <w:rFonts w:asciiTheme="majorHAnsi" w:hAnsiTheme="majorHAnsi"/>
                <w:b/>
              </w:rPr>
              <w:t>Type</w:t>
            </w:r>
            <w:r w:rsidR="003B4165" w:rsidRPr="003B4165">
              <w:rPr>
                <w:rFonts w:asciiTheme="majorHAnsi" w:hAnsiTheme="majorHAnsi"/>
              </w:rPr>
              <w:t xml:space="preserve">: select the fund type(s) to see a specific group of funding.  </w:t>
            </w:r>
          </w:p>
          <w:p w:rsidR="003B4165" w:rsidRPr="003B4165" w:rsidRDefault="003B4165" w:rsidP="003B4165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  <w:r w:rsidRPr="000D5A8D">
              <w:rPr>
                <w:rFonts w:asciiTheme="majorHAnsi" w:hAnsiTheme="majorHAnsi"/>
                <w:i/>
                <w:color w:val="4F81BD" w:themeColor="accent1"/>
              </w:rPr>
              <w:t>Note: this field is extremely  useful if you wanted to see the C&amp;G portion of a project only vs. looking at the cost share as well</w:t>
            </w:r>
          </w:p>
        </w:tc>
        <w:tc>
          <w:tcPr>
            <w:tcW w:w="5508" w:type="dxa"/>
          </w:tcPr>
          <w:p w:rsidR="003B4165" w:rsidRPr="003B4165" w:rsidRDefault="003B4165" w:rsidP="003B416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3B4165">
              <w:rPr>
                <w:rFonts w:asciiTheme="majorHAnsi" w:hAnsiTheme="majorHAnsi"/>
                <w:b/>
              </w:rPr>
              <w:t>Transaction type</w:t>
            </w:r>
            <w:r w:rsidRPr="003B4165">
              <w:rPr>
                <w:rFonts w:asciiTheme="majorHAnsi" w:hAnsiTheme="majorHAnsi"/>
              </w:rPr>
              <w:t>:</w:t>
            </w:r>
          </w:p>
          <w:p w:rsidR="003B4165" w:rsidRPr="00EB7862" w:rsidRDefault="003B4165" w:rsidP="003B4165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</w:rPr>
            </w:pPr>
            <w:r w:rsidRPr="00EB7862">
              <w:rPr>
                <w:rFonts w:asciiTheme="majorHAnsi" w:hAnsiTheme="majorHAnsi"/>
                <w:i/>
              </w:rPr>
              <w:t>Original Payroll</w:t>
            </w:r>
            <w:r w:rsidRPr="00EB7862">
              <w:rPr>
                <w:rFonts w:asciiTheme="majorHAnsi" w:hAnsiTheme="majorHAnsi"/>
              </w:rPr>
              <w:t>: how the pay was originally distributed</w:t>
            </w:r>
          </w:p>
          <w:p w:rsidR="003B4165" w:rsidRPr="00EB7862" w:rsidRDefault="003B4165" w:rsidP="003B4165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</w:rPr>
            </w:pPr>
            <w:r w:rsidRPr="00EB7862">
              <w:rPr>
                <w:rFonts w:asciiTheme="majorHAnsi" w:hAnsiTheme="majorHAnsi"/>
                <w:i/>
              </w:rPr>
              <w:t xml:space="preserve">Payment </w:t>
            </w:r>
            <w:r>
              <w:rPr>
                <w:rFonts w:asciiTheme="majorHAnsi" w:hAnsiTheme="majorHAnsi"/>
                <w:i/>
              </w:rPr>
              <w:t xml:space="preserve">From </w:t>
            </w:r>
            <w:r w:rsidRPr="00EB7862">
              <w:rPr>
                <w:rFonts w:asciiTheme="majorHAnsi" w:hAnsiTheme="majorHAnsi"/>
                <w:i/>
              </w:rPr>
              <w:t>Adjustment</w:t>
            </w:r>
            <w:r w:rsidRPr="00EB7862">
              <w:rPr>
                <w:rFonts w:asciiTheme="majorHAnsi" w:hAnsiTheme="majorHAnsi"/>
              </w:rPr>
              <w:t xml:space="preserve">: the </w:t>
            </w:r>
            <w:r>
              <w:rPr>
                <w:rFonts w:asciiTheme="majorHAnsi" w:hAnsiTheme="majorHAnsi"/>
              </w:rPr>
              <w:t>PAAT</w:t>
            </w:r>
            <w:r w:rsidRPr="00EB7862">
              <w:rPr>
                <w:rFonts w:asciiTheme="majorHAnsi" w:hAnsiTheme="majorHAnsi"/>
              </w:rPr>
              <w:t xml:space="preserve"> action submitted to change the funding</w:t>
            </w:r>
          </w:p>
          <w:p w:rsidR="003B4165" w:rsidRPr="00EB7862" w:rsidRDefault="003B4165" w:rsidP="003B4165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Payroll To Adjustment</w:t>
            </w:r>
            <w:r>
              <w:rPr>
                <w:rFonts w:asciiTheme="majorHAnsi" w:hAnsiTheme="majorHAnsi"/>
              </w:rPr>
              <w:t>: the result of the submitted PAAT</w:t>
            </w:r>
            <w:r w:rsidRPr="00EB7862">
              <w:rPr>
                <w:rFonts w:asciiTheme="majorHAnsi" w:hAnsiTheme="majorHAnsi"/>
              </w:rPr>
              <w:t xml:space="preserve"> – how the funding should have been distributed</w:t>
            </w:r>
          </w:p>
          <w:p w:rsidR="003B4165" w:rsidRDefault="003B4165" w:rsidP="003B4165">
            <w:pPr>
              <w:pStyle w:val="ListParagraph"/>
              <w:ind w:left="360"/>
              <w:rPr>
                <w:rFonts w:asciiTheme="majorHAnsi" w:hAnsiTheme="majorHAnsi"/>
                <w:b/>
              </w:rPr>
            </w:pPr>
            <w:r w:rsidRPr="000D5A8D">
              <w:rPr>
                <w:rFonts w:asciiTheme="majorHAnsi" w:hAnsiTheme="majorHAnsi"/>
                <w:i/>
                <w:color w:val="4F81BD" w:themeColor="accent1"/>
              </w:rPr>
              <w:t>Note: if you do not check any of the boxes the report will automatically pull all three types</w:t>
            </w:r>
          </w:p>
        </w:tc>
      </w:tr>
    </w:tbl>
    <w:p w:rsidR="00DF5246" w:rsidRPr="00EB7862" w:rsidRDefault="00DF5246" w:rsidP="00D87E73">
      <w:pPr>
        <w:spacing w:after="0"/>
        <w:rPr>
          <w:rFonts w:asciiTheme="majorHAnsi" w:hAnsiTheme="majorHAnsi"/>
        </w:rPr>
      </w:pPr>
    </w:p>
    <w:sectPr w:rsidR="00DF5246" w:rsidRPr="00EB7862" w:rsidSect="00D87E7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F0" w:rsidRDefault="00A951F0" w:rsidP="00A951F0">
      <w:pPr>
        <w:spacing w:after="0" w:line="240" w:lineRule="auto"/>
      </w:pPr>
      <w:r>
        <w:separator/>
      </w:r>
    </w:p>
  </w:endnote>
  <w:endnote w:type="continuationSeparator" w:id="0">
    <w:p w:rsidR="00A951F0" w:rsidRDefault="00A951F0" w:rsidP="00A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1F0" w:rsidRPr="00A951F0" w:rsidRDefault="00A951F0">
    <w:pPr>
      <w:pStyle w:val="Footer"/>
      <w:rPr>
        <w:i/>
        <w:sz w:val="20"/>
      </w:rPr>
    </w:pPr>
    <w:r w:rsidRPr="00A951F0">
      <w:rPr>
        <w:i/>
        <w:sz w:val="20"/>
      </w:rPr>
      <w:tab/>
    </w:r>
    <w:r w:rsidRPr="00A951F0">
      <w:rPr>
        <w:i/>
        <w:sz w:val="20"/>
      </w:rPr>
      <w:tab/>
      <w:t>V 100217</w:t>
    </w:r>
  </w:p>
  <w:p w:rsidR="00A951F0" w:rsidRDefault="00A9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F0" w:rsidRDefault="00A951F0" w:rsidP="00A951F0">
      <w:pPr>
        <w:spacing w:after="0" w:line="240" w:lineRule="auto"/>
      </w:pPr>
      <w:r>
        <w:separator/>
      </w:r>
    </w:p>
  </w:footnote>
  <w:footnote w:type="continuationSeparator" w:id="0">
    <w:p w:rsidR="00A951F0" w:rsidRDefault="00A951F0" w:rsidP="00A9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12ED"/>
    <w:multiLevelType w:val="hybridMultilevel"/>
    <w:tmpl w:val="74F2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41072"/>
    <w:multiLevelType w:val="hybridMultilevel"/>
    <w:tmpl w:val="C3A28F20"/>
    <w:lvl w:ilvl="0" w:tplc="64988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ED5F83"/>
    <w:multiLevelType w:val="hybridMultilevel"/>
    <w:tmpl w:val="CAA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A2B91"/>
    <w:multiLevelType w:val="hybridMultilevel"/>
    <w:tmpl w:val="D20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73"/>
    <w:rsid w:val="000875EF"/>
    <w:rsid w:val="000D5A8D"/>
    <w:rsid w:val="001954E0"/>
    <w:rsid w:val="001D5342"/>
    <w:rsid w:val="00272697"/>
    <w:rsid w:val="002C443B"/>
    <w:rsid w:val="003B4165"/>
    <w:rsid w:val="00450A87"/>
    <w:rsid w:val="00470B29"/>
    <w:rsid w:val="005B28BC"/>
    <w:rsid w:val="006606FF"/>
    <w:rsid w:val="007E0BE9"/>
    <w:rsid w:val="00823AD1"/>
    <w:rsid w:val="00834BE7"/>
    <w:rsid w:val="008422A9"/>
    <w:rsid w:val="008A46FA"/>
    <w:rsid w:val="009C2628"/>
    <w:rsid w:val="00A33FD1"/>
    <w:rsid w:val="00A951F0"/>
    <w:rsid w:val="00BD5015"/>
    <w:rsid w:val="00D32F01"/>
    <w:rsid w:val="00D738BD"/>
    <w:rsid w:val="00D87E73"/>
    <w:rsid w:val="00DC018C"/>
    <w:rsid w:val="00DF5246"/>
    <w:rsid w:val="00E927E0"/>
    <w:rsid w:val="00EB7862"/>
    <w:rsid w:val="00ED4B6D"/>
    <w:rsid w:val="00F03EC1"/>
    <w:rsid w:val="00F9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6B777"/>
  <w15:docId w15:val="{CB513E67-C4F7-461D-AABC-9A133E80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BE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34B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4B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3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C01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01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F0"/>
  </w:style>
  <w:style w:type="paragraph" w:styleId="Footer">
    <w:name w:val="footer"/>
    <w:basedOn w:val="Normal"/>
    <w:link w:val="FooterChar"/>
    <w:uiPriority w:val="99"/>
    <w:unhideWhenUsed/>
    <w:rsid w:val="00A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Gardner, Lauren Solana</cp:lastModifiedBy>
  <cp:revision>9</cp:revision>
  <cp:lastPrinted>2017-04-17T14:04:00Z</cp:lastPrinted>
  <dcterms:created xsi:type="dcterms:W3CDTF">2015-10-29T15:29:00Z</dcterms:created>
  <dcterms:modified xsi:type="dcterms:W3CDTF">2017-10-02T15:57:00Z</dcterms:modified>
</cp:coreProperties>
</file>