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9D09" w14:textId="040E02A7" w:rsidR="00EC6B33" w:rsidRDefault="00BF267D" w:rsidP="00EC6B33">
      <w:pPr>
        <w:spacing w:after="0"/>
      </w:pPr>
      <w:bookmarkStart w:id="0" w:name="_GoBack"/>
      <w:bookmarkEnd w:id="0"/>
      <w:r w:rsidRPr="00BF267D">
        <w:rPr>
          <w:noProof/>
        </w:rPr>
        <w:drawing>
          <wp:anchor distT="0" distB="0" distL="114300" distR="114300" simplePos="0" relativeHeight="251658240" behindDoc="0" locked="0" layoutInCell="1" allowOverlap="1" wp14:anchorId="4C54F7A1" wp14:editId="6E98CFBD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564055" cy="276225"/>
            <wp:effectExtent l="0" t="0" r="0" b="0"/>
            <wp:wrapNone/>
            <wp:docPr id="518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3931" w14:textId="1BF69BA6" w:rsidR="00425501" w:rsidRPr="00EC6B33" w:rsidRDefault="00EC6B33" w:rsidP="007D6A56">
      <w:pPr>
        <w:pStyle w:val="Title"/>
        <w:pBdr>
          <w:bottom w:val="single" w:sz="4" w:space="1" w:color="44546A" w:themeColor="text2"/>
        </w:pBdr>
        <w:rPr>
          <w:sz w:val="48"/>
        </w:rPr>
      </w:pPr>
      <w:r w:rsidRPr="00EC6B33">
        <w:rPr>
          <w:sz w:val="48"/>
        </w:rPr>
        <w:t>Faculty Roster Budgeting for FY2</w:t>
      </w:r>
      <w:r w:rsidR="00F07DA9">
        <w:rPr>
          <w:sz w:val="48"/>
        </w:rPr>
        <w:t>1</w:t>
      </w:r>
      <w:r w:rsidRPr="00EC6B33">
        <w:rPr>
          <w:sz w:val="48"/>
        </w:rPr>
        <w:t xml:space="preserve"> Budget Entry </w:t>
      </w:r>
    </w:p>
    <w:p w14:paraId="682DB4E3" w14:textId="77777777" w:rsidR="0049557D" w:rsidRPr="00AE3C88" w:rsidRDefault="00031F5E" w:rsidP="0049557D">
      <w:pPr>
        <w:pStyle w:val="Heading1"/>
        <w:rPr>
          <w:b/>
        </w:rPr>
      </w:pPr>
      <w:r w:rsidRPr="00AE3C88">
        <w:rPr>
          <w:b/>
        </w:rPr>
        <w:t>Overview</w:t>
      </w:r>
    </w:p>
    <w:p w14:paraId="3C81491F" w14:textId="32A32709" w:rsidR="00EC6B33" w:rsidRDefault="00EC6B33" w:rsidP="00EC6B33">
      <w:r>
        <w:rPr>
          <w:noProof/>
        </w:rPr>
        <w:t>Faculty Roster Budgeting (FRB) is the first phase of the FY2</w:t>
      </w:r>
      <w:r w:rsidR="00BF267D">
        <w:rPr>
          <w:noProof/>
        </w:rPr>
        <w:t>1</w:t>
      </w:r>
      <w:r>
        <w:rPr>
          <w:noProof/>
        </w:rPr>
        <w:t xml:space="preserve"> </w:t>
      </w:r>
      <w:r w:rsidRPr="002A04B0">
        <w:rPr>
          <w:b/>
          <w:noProof/>
        </w:rPr>
        <w:t>ALL</w:t>
      </w:r>
      <w:r>
        <w:rPr>
          <w:noProof/>
        </w:rPr>
        <w:t xml:space="preserve"> funds budget for </w:t>
      </w:r>
      <w:r w:rsidRPr="00E74F17">
        <w:rPr>
          <w:noProof/>
          <w:u w:val="single"/>
        </w:rPr>
        <w:t>clinical</w:t>
      </w:r>
      <w:r>
        <w:rPr>
          <w:noProof/>
        </w:rPr>
        <w:t xml:space="preserve"> departments. </w:t>
      </w:r>
      <w:r w:rsidR="002A04B0">
        <w:rPr>
          <w:noProof/>
        </w:rPr>
        <w:t xml:space="preserve"> </w:t>
      </w:r>
      <w:r>
        <w:t>FRB is the</w:t>
      </w:r>
      <w:r w:rsidR="002A04B0">
        <w:t xml:space="preserve"> process</w:t>
      </w:r>
      <w:r>
        <w:t xml:space="preserve"> to budget our faculty funding (current and/or new faculty), which Strata refers to as “Roster Budgeting”.  </w:t>
      </w:r>
    </w:p>
    <w:p w14:paraId="46DF103D" w14:textId="2115BA87" w:rsidR="00E74F17" w:rsidRPr="00AE3C88" w:rsidRDefault="00E74F17" w:rsidP="00E74F17">
      <w:pPr>
        <w:pStyle w:val="Heading1"/>
        <w:rPr>
          <w:b/>
        </w:rPr>
      </w:pPr>
      <w:r w:rsidRPr="002D211A">
        <w:rPr>
          <w:b/>
        </w:rPr>
        <w:t>Timeframe</w:t>
      </w:r>
      <w:r w:rsidR="0063065C" w:rsidRPr="002D211A">
        <w:rPr>
          <w:b/>
        </w:rPr>
        <w:t xml:space="preserve"> &amp; Due Date</w:t>
      </w:r>
      <w:r w:rsidR="00E94153" w:rsidRPr="002D211A">
        <w:rPr>
          <w:i/>
          <w:sz w:val="24"/>
        </w:rPr>
        <w:t xml:space="preserve"> (subject to change)</w:t>
      </w:r>
    </w:p>
    <w:p w14:paraId="767ED62A" w14:textId="77777777" w:rsidR="002A04B0" w:rsidRDefault="002A04B0" w:rsidP="00EC6B33">
      <w:r>
        <w:rPr>
          <w:noProof/>
        </w:rPr>
        <w:drawing>
          <wp:inline distT="0" distB="0" distL="0" distR="0" wp14:anchorId="3D5AD57B" wp14:editId="3608074C">
            <wp:extent cx="6791325" cy="1038225"/>
            <wp:effectExtent l="19050" t="19050" r="9525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AEAF992" w14:textId="77777777" w:rsidR="00171F61" w:rsidRPr="00AE3C88" w:rsidRDefault="00EC6B33" w:rsidP="00EC6B33">
      <w:pPr>
        <w:pStyle w:val="Heading1"/>
        <w:rPr>
          <w:b/>
          <w:noProof/>
        </w:rPr>
      </w:pPr>
      <w:r w:rsidRPr="00AE3C88">
        <w:rPr>
          <w:b/>
        </w:rPr>
        <w:t>Steps</w:t>
      </w:r>
    </w:p>
    <w:p w14:paraId="23756108" w14:textId="34BB868F" w:rsidR="00EC6B33" w:rsidRPr="00ED0EC9" w:rsidRDefault="00DF456F" w:rsidP="00EC6B33">
      <w:pPr>
        <w:pStyle w:val="ListParagraph"/>
        <w:numPr>
          <w:ilvl w:val="0"/>
          <w:numId w:val="10"/>
        </w:numPr>
        <w:rPr>
          <w:b/>
        </w:rPr>
      </w:pPr>
      <w:r w:rsidRPr="00ED0EC9">
        <w:rPr>
          <w:b/>
        </w:rPr>
        <w:t>Navigate to</w:t>
      </w:r>
      <w:r w:rsidR="00EC6B33" w:rsidRPr="00ED0EC9">
        <w:rPr>
          <w:b/>
        </w:rPr>
        <w:t xml:space="preserve"> our website: </w:t>
      </w:r>
      <w:hyperlink r:id="rId12" w:history="1">
        <w:r w:rsidR="00EC6B33" w:rsidRPr="00ED0EC9">
          <w:rPr>
            <w:rStyle w:val="Hyperlink"/>
            <w:b/>
          </w:rPr>
          <w:t>www.med.unc.edu/fbo</w:t>
        </w:r>
      </w:hyperlink>
      <w:r w:rsidR="00031F5E" w:rsidRPr="00ED0EC9">
        <w:t>.</w:t>
      </w:r>
      <w:r w:rsidR="00EC6B33" w:rsidRPr="00ED0EC9">
        <w:t xml:space="preserve">  </w:t>
      </w:r>
      <w:r w:rsidR="00EC6B33" w:rsidRPr="00ED0EC9">
        <w:rPr>
          <w:b/>
        </w:rPr>
        <w:t>Click on the “</w:t>
      </w:r>
      <w:r w:rsidR="002D211A">
        <w:rPr>
          <w:b/>
        </w:rPr>
        <w:t>FY21 Budget Process” tab, then click on the “</w:t>
      </w:r>
      <w:r w:rsidR="00ED0EC9" w:rsidRPr="00ED0EC9">
        <w:rPr>
          <w:b/>
        </w:rPr>
        <w:t xml:space="preserve">FRB Database” </w:t>
      </w:r>
      <w:r w:rsidR="00EC6B33" w:rsidRPr="00ED0EC9">
        <w:rPr>
          <w:b/>
        </w:rPr>
        <w:t>link.</w:t>
      </w:r>
    </w:p>
    <w:p w14:paraId="66A136E9" w14:textId="2FA61D23" w:rsidR="00ED0EC9" w:rsidRPr="00ED0EC9" w:rsidRDefault="00B81DFB" w:rsidP="00ED0EC9">
      <w:pPr>
        <w:jc w:val="center"/>
        <w:rPr>
          <w:b/>
        </w:rPr>
      </w:pPr>
      <w:r>
        <w:rPr>
          <w:noProof/>
        </w:rPr>
        <w:drawing>
          <wp:inline distT="0" distB="0" distL="0" distR="0" wp14:anchorId="2201D53D" wp14:editId="5250320E">
            <wp:extent cx="6858000" cy="2582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47A5" w14:textId="77777777" w:rsidR="00EC6B33" w:rsidRPr="00EC6B33" w:rsidRDefault="00EC6B33" w:rsidP="00EC6B33">
      <w:pPr>
        <w:pStyle w:val="ListParagraph"/>
        <w:numPr>
          <w:ilvl w:val="0"/>
          <w:numId w:val="10"/>
        </w:numPr>
      </w:pPr>
      <w:r w:rsidRPr="00EC6B33">
        <w:rPr>
          <w:b/>
        </w:rPr>
        <w:t xml:space="preserve">Once on </w:t>
      </w:r>
      <w:r>
        <w:rPr>
          <w:b/>
        </w:rPr>
        <w:t xml:space="preserve">the </w:t>
      </w:r>
      <w:r w:rsidR="0012176A">
        <w:rPr>
          <w:b/>
        </w:rPr>
        <w:t>FRB</w:t>
      </w:r>
      <w:r w:rsidRPr="00EC6B33">
        <w:rPr>
          <w:b/>
        </w:rPr>
        <w:t xml:space="preserve"> </w:t>
      </w:r>
      <w:r w:rsidR="0012176A">
        <w:rPr>
          <w:b/>
        </w:rPr>
        <w:t>site</w:t>
      </w:r>
      <w:r w:rsidRPr="00EC6B33">
        <w:rPr>
          <w:b/>
        </w:rPr>
        <w:t>, login with your ONYEN and password.</w:t>
      </w:r>
      <w:r>
        <w:t xml:space="preserve">  </w:t>
      </w:r>
      <w:r w:rsidRPr="00EC6B33">
        <w:rPr>
          <w:i/>
        </w:rPr>
        <w:t>Note: if you do not have access, please contact Lauren Gardner (</w:t>
      </w:r>
      <w:hyperlink r:id="rId14" w:history="1">
        <w:r w:rsidRPr="000C70C8">
          <w:rPr>
            <w:rStyle w:val="Hyperlink"/>
            <w:i/>
          </w:rPr>
          <w:t>lauren_gardner@med.unc.edu</w:t>
        </w:r>
      </w:hyperlink>
      <w:r w:rsidRPr="00EC6B33">
        <w:rPr>
          <w:i/>
        </w:rPr>
        <w:t>)</w:t>
      </w:r>
      <w:r>
        <w:rPr>
          <w:i/>
        </w:rPr>
        <w:t>.</w:t>
      </w:r>
    </w:p>
    <w:p w14:paraId="638179AE" w14:textId="77777777" w:rsidR="00EC6B33" w:rsidRDefault="00EC6B33" w:rsidP="00EC6B33">
      <w:pPr>
        <w:jc w:val="center"/>
      </w:pPr>
      <w:r>
        <w:rPr>
          <w:noProof/>
        </w:rPr>
        <w:drawing>
          <wp:inline distT="0" distB="0" distL="0" distR="0" wp14:anchorId="3E3F4831" wp14:editId="5BA036D4">
            <wp:extent cx="3428216" cy="1395677"/>
            <wp:effectExtent l="0" t="0" r="1270" b="0"/>
            <wp:docPr id="7" name="Picture 7" descr="C:\Users\lsolana\AppData\Local\Temp\SNAGHTML3cba7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cba75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77" cy="140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3CC4" w14:textId="6DF9BAD4" w:rsidR="00BF267D" w:rsidRDefault="00E74F17" w:rsidP="00E74F17">
      <w:pPr>
        <w:pStyle w:val="ListParagraph"/>
        <w:numPr>
          <w:ilvl w:val="0"/>
          <w:numId w:val="12"/>
        </w:numPr>
        <w:rPr>
          <w:i/>
        </w:rPr>
      </w:pPr>
      <w:r w:rsidRPr="00E74F17">
        <w:rPr>
          <w:b/>
        </w:rPr>
        <w:t xml:space="preserve">Select the department/division you would like to begin </w:t>
      </w:r>
      <w:r w:rsidR="00B81DFB" w:rsidRPr="00E74F17">
        <w:rPr>
          <w:b/>
        </w:rPr>
        <w:t>with</w:t>
      </w:r>
      <w:r w:rsidR="00B81DFB">
        <w:rPr>
          <w:b/>
        </w:rPr>
        <w:t xml:space="preserve"> and</w:t>
      </w:r>
      <w:r>
        <w:rPr>
          <w:b/>
        </w:rPr>
        <w:t xml:space="preserve"> click “Submit”</w:t>
      </w:r>
      <w:r w:rsidRPr="00E74F17">
        <w:rPr>
          <w:i/>
        </w:rPr>
        <w:t xml:space="preserve">. </w:t>
      </w:r>
    </w:p>
    <w:p w14:paraId="7925E1E6" w14:textId="50644A6E" w:rsidR="00EC6B33" w:rsidRPr="00024320" w:rsidRDefault="00BF267D" w:rsidP="00BF267D">
      <w:pPr>
        <w:pStyle w:val="ListParagraph"/>
        <w:numPr>
          <w:ilvl w:val="1"/>
          <w:numId w:val="12"/>
        </w:numPr>
        <w:rPr>
          <w:i/>
          <w:color w:val="FF0000"/>
        </w:rPr>
      </w:pPr>
      <w:r w:rsidRPr="00024320">
        <w:rPr>
          <w:i/>
          <w:color w:val="FF0000"/>
        </w:rPr>
        <w:lastRenderedPageBreak/>
        <w:t xml:space="preserve">Please </w:t>
      </w:r>
      <w:r w:rsidR="00E74F17" w:rsidRPr="00024320">
        <w:rPr>
          <w:i/>
          <w:color w:val="FF0000"/>
        </w:rPr>
        <w:t xml:space="preserve">Note: access is based on the HOME department of the faculty member; not funding department.  </w:t>
      </w:r>
    </w:p>
    <w:p w14:paraId="3D581EA7" w14:textId="77777777" w:rsidR="00DA76E2" w:rsidRPr="00DA76E2" w:rsidRDefault="00E74F17" w:rsidP="00E74F17">
      <w:pPr>
        <w:jc w:val="center"/>
        <w:rPr>
          <w:b/>
        </w:rPr>
      </w:pPr>
      <w:r>
        <w:rPr>
          <w:noProof/>
        </w:rPr>
        <w:drawing>
          <wp:inline distT="0" distB="0" distL="0" distR="0" wp14:anchorId="40455E00" wp14:editId="74A96CE3">
            <wp:extent cx="4885679" cy="1889490"/>
            <wp:effectExtent l="0" t="0" r="0" b="0"/>
            <wp:docPr id="1" name="Picture 1" descr="C:\Users\lsolana\AppData\Local\Temp\SNAGHTML3ccda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ccda2d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99" cy="19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CE4C" w14:textId="54C194E6" w:rsidR="00F423A1" w:rsidRDefault="00F423A1" w:rsidP="00F423A1">
      <w:pPr>
        <w:pStyle w:val="Heading2"/>
        <w:rPr>
          <w:b/>
          <w:color w:val="ED7D31" w:themeColor="accent2"/>
        </w:rPr>
      </w:pPr>
      <w:r w:rsidRPr="009D7CF9">
        <w:rPr>
          <w:b/>
          <w:color w:val="ED7D31" w:themeColor="accent2"/>
        </w:rPr>
        <w:t>CURRENT FACULTY</w:t>
      </w:r>
    </w:p>
    <w:p w14:paraId="32A32D73" w14:textId="77777777" w:rsidR="00E74F17" w:rsidRDefault="00E74F17" w:rsidP="00E74F17">
      <w:pPr>
        <w:pStyle w:val="ListParagraph"/>
        <w:numPr>
          <w:ilvl w:val="0"/>
          <w:numId w:val="12"/>
        </w:numPr>
        <w:rPr>
          <w:b/>
        </w:rPr>
      </w:pPr>
      <w:r w:rsidRPr="00E74F17">
        <w:rPr>
          <w:b/>
        </w:rPr>
        <w:t xml:space="preserve">This will pull up the list of faculty housed in the given department/division.  Select the faculty member you want to adjust. </w:t>
      </w:r>
    </w:p>
    <w:p w14:paraId="391367B9" w14:textId="77777777" w:rsidR="00BE2D67" w:rsidRDefault="00BE2D67" w:rsidP="00BE2D67">
      <w:pPr>
        <w:jc w:val="center"/>
        <w:rPr>
          <w:b/>
        </w:rPr>
      </w:pPr>
      <w:r>
        <w:rPr>
          <w:noProof/>
        </w:rPr>
        <w:drawing>
          <wp:inline distT="0" distB="0" distL="0" distR="0" wp14:anchorId="268305ED" wp14:editId="0B8713E4">
            <wp:extent cx="4829175" cy="1285875"/>
            <wp:effectExtent l="0" t="0" r="9525" b="9525"/>
            <wp:docPr id="13" name="Picture 13" descr="C:\Users\lsolana\AppData\Local\Temp\SNAGHTML3cd19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cd19ac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00F8" w14:textId="77777777" w:rsidR="00BE2D67" w:rsidRDefault="00BE2D67" w:rsidP="00BE2D6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This will pull up the data for this specific faculty member.  </w:t>
      </w:r>
      <w:r w:rsidR="0063065C">
        <w:rPr>
          <w:b/>
        </w:rPr>
        <w:t>The following header will display and cannot be changed.</w:t>
      </w:r>
    </w:p>
    <w:p w14:paraId="7B54FEFC" w14:textId="3224A90A" w:rsidR="00BE2D67" w:rsidRDefault="000F7ADD" w:rsidP="00BE2D67">
      <w:pPr>
        <w:rPr>
          <w:b/>
        </w:rPr>
      </w:pPr>
      <w:r>
        <w:rPr>
          <w:noProof/>
        </w:rPr>
        <w:drawing>
          <wp:inline distT="0" distB="0" distL="0" distR="0" wp14:anchorId="601FD29B" wp14:editId="098C5848">
            <wp:extent cx="6858000" cy="802804"/>
            <wp:effectExtent l="0" t="0" r="0" b="0"/>
            <wp:docPr id="10" name="Picture 10" descr="C:\Users\lsolana\AppData\Local\Temp\SNAGHTML9606c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9606c8d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C78C" w14:textId="77777777" w:rsidR="005F0E6C" w:rsidRPr="005F0E6C" w:rsidRDefault="005F0E6C" w:rsidP="005F0E6C">
      <w:pPr>
        <w:pStyle w:val="Heading2"/>
      </w:pPr>
      <w:r>
        <w:t>Funding</w:t>
      </w:r>
    </w:p>
    <w:p w14:paraId="25874405" w14:textId="25DBECCE" w:rsidR="009E1390" w:rsidRDefault="0063065C" w:rsidP="0063065C">
      <w:pPr>
        <w:pStyle w:val="ListParagraph"/>
        <w:numPr>
          <w:ilvl w:val="0"/>
          <w:numId w:val="12"/>
        </w:numPr>
        <w:rPr>
          <w:b/>
        </w:rPr>
      </w:pPr>
      <w:r w:rsidRPr="009D7CF9">
        <w:rPr>
          <w:b/>
        </w:rPr>
        <w:t xml:space="preserve">Below the header is the faculty member’s current funding grid as of </w:t>
      </w:r>
      <w:r w:rsidR="009E1390">
        <w:rPr>
          <w:b/>
        </w:rPr>
        <w:t>November 2019</w:t>
      </w:r>
      <w:r w:rsidR="00B65627" w:rsidRPr="009D7CF9">
        <w:rPr>
          <w:b/>
        </w:rPr>
        <w:t xml:space="preserve">. </w:t>
      </w:r>
      <w:r w:rsidR="009D7CF9">
        <w:rPr>
          <w:b/>
        </w:rPr>
        <w:t xml:space="preserve"> </w:t>
      </w:r>
    </w:p>
    <w:p w14:paraId="06C70209" w14:textId="376DB9EB" w:rsidR="00BE2D67" w:rsidRPr="009D7CF9" w:rsidRDefault="009D7CF9" w:rsidP="0063065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</w:t>
      </w:r>
      <w:r w:rsidRPr="009D7CF9">
        <w:rPr>
          <w:b/>
        </w:rPr>
        <w:t xml:space="preserve">lick the “Add” button </w:t>
      </w:r>
      <w:r>
        <w:rPr>
          <w:b/>
        </w:rPr>
        <w:t>t</w:t>
      </w:r>
      <w:r w:rsidR="00B65627" w:rsidRPr="009D7CF9">
        <w:rPr>
          <w:b/>
        </w:rPr>
        <w:t xml:space="preserve">o populate any of the funding rows from the </w:t>
      </w:r>
      <w:r w:rsidR="009E1390">
        <w:rPr>
          <w:b/>
        </w:rPr>
        <w:t xml:space="preserve">“FRB </w:t>
      </w:r>
      <w:r w:rsidR="00F423A1" w:rsidRPr="009D7CF9">
        <w:rPr>
          <w:b/>
        </w:rPr>
        <w:t>Current Funding</w:t>
      </w:r>
      <w:r w:rsidR="009E1390">
        <w:rPr>
          <w:b/>
        </w:rPr>
        <w:t>” grid to the “2021</w:t>
      </w:r>
      <w:r w:rsidR="00B65627" w:rsidRPr="009D7CF9">
        <w:rPr>
          <w:b/>
        </w:rPr>
        <w:t xml:space="preserve"> </w:t>
      </w:r>
      <w:r w:rsidR="00F423A1" w:rsidRPr="009D7CF9">
        <w:rPr>
          <w:b/>
        </w:rPr>
        <w:t>Budget Funding</w:t>
      </w:r>
      <w:r w:rsidR="009E1390">
        <w:rPr>
          <w:b/>
        </w:rPr>
        <w:t>”</w:t>
      </w:r>
      <w:r w:rsidR="00F423A1" w:rsidRPr="009D7CF9">
        <w:rPr>
          <w:b/>
        </w:rPr>
        <w:t xml:space="preserve"> grid</w:t>
      </w:r>
      <w:r w:rsidR="009E1390">
        <w:rPr>
          <w:b/>
        </w:rPr>
        <w:t>.  This will populate a FY21</w:t>
      </w:r>
      <w:r w:rsidR="0012176A" w:rsidRPr="009D7CF9">
        <w:rPr>
          <w:b/>
        </w:rPr>
        <w:t xml:space="preserve"> B</w:t>
      </w:r>
      <w:r w:rsidR="00B65627" w:rsidRPr="009D7CF9">
        <w:rPr>
          <w:b/>
        </w:rPr>
        <w:t>udget</w:t>
      </w:r>
      <w:r w:rsidR="0012176A" w:rsidRPr="009D7CF9">
        <w:rPr>
          <w:b/>
        </w:rPr>
        <w:t xml:space="preserve"> Funding</w:t>
      </w:r>
      <w:r w:rsidR="00B65627" w:rsidRPr="009D7CF9">
        <w:rPr>
          <w:b/>
        </w:rPr>
        <w:t xml:space="preserve"> grid.</w:t>
      </w:r>
    </w:p>
    <w:p w14:paraId="1BA5C9BF" w14:textId="79539EA0" w:rsidR="00B65627" w:rsidRPr="00B65627" w:rsidRDefault="005F0E6C" w:rsidP="00B65627">
      <w:pPr>
        <w:rPr>
          <w:b/>
        </w:rPr>
      </w:pPr>
      <w:r>
        <w:rPr>
          <w:noProof/>
        </w:rPr>
        <w:drawing>
          <wp:inline distT="0" distB="0" distL="0" distR="0" wp14:anchorId="62452EBD" wp14:editId="187FF33A">
            <wp:extent cx="6858000" cy="1658494"/>
            <wp:effectExtent l="0" t="0" r="0" b="0"/>
            <wp:docPr id="15" name="Picture 15" descr="C:\Users\lsolana\AppData\Local\Temp\SNAGHTML9610e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olana\AppData\Local\Temp\SNAGHTML9610ec3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9675" w14:textId="19DE91C9" w:rsidR="005F0E6C" w:rsidRDefault="00462C1B" w:rsidP="00462C1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lastRenderedPageBreak/>
        <w:t>To ad</w:t>
      </w:r>
      <w:r w:rsidR="00E94153">
        <w:rPr>
          <w:b/>
        </w:rPr>
        <w:t xml:space="preserve">d a new funding </w:t>
      </w:r>
      <w:r w:rsidR="00B81DFB">
        <w:rPr>
          <w:b/>
        </w:rPr>
        <w:t>line,</w:t>
      </w:r>
      <w:r w:rsidR="00E94153">
        <w:rPr>
          <w:b/>
        </w:rPr>
        <w:t xml:space="preserve"> click the </w:t>
      </w:r>
      <w:r w:rsidR="00E94153">
        <w:rPr>
          <w:noProof/>
        </w:rPr>
        <w:drawing>
          <wp:inline distT="0" distB="0" distL="0" distR="0" wp14:anchorId="47FDB2FB" wp14:editId="6AC82C2F">
            <wp:extent cx="1235710" cy="2000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7682" b="20427"/>
                    <a:stretch/>
                  </pic:blipFill>
                  <pic:spPr bwMode="auto">
                    <a:xfrm>
                      <a:off x="0" y="0"/>
                      <a:ext cx="123571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9D7CF9">
        <w:rPr>
          <w:b/>
        </w:rPr>
        <w:t>button</w:t>
      </w:r>
      <w:r>
        <w:rPr>
          <w:b/>
        </w:rPr>
        <w:t xml:space="preserve"> at the bottom of the page.  </w:t>
      </w:r>
      <w:r w:rsidR="009D7CF9">
        <w:rPr>
          <w:b/>
        </w:rPr>
        <w:t xml:space="preserve"> </w:t>
      </w:r>
    </w:p>
    <w:p w14:paraId="423959E3" w14:textId="279AA426" w:rsidR="00462C1B" w:rsidRDefault="00462C1B" w:rsidP="00462C1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At a minimum enter the </w:t>
      </w:r>
      <w:r w:rsidR="00F423A1">
        <w:rPr>
          <w:b/>
        </w:rPr>
        <w:t xml:space="preserve">required fields noted </w:t>
      </w:r>
      <w:r w:rsidR="009D7CF9">
        <w:rPr>
          <w:b/>
        </w:rPr>
        <w:t>by the</w:t>
      </w:r>
      <w:r w:rsidR="00F423A1">
        <w:rPr>
          <w:b/>
        </w:rPr>
        <w:t xml:space="preserve"> asterisk</w:t>
      </w:r>
      <w:r>
        <w:rPr>
          <w:b/>
        </w:rPr>
        <w:t xml:space="preserve">. </w:t>
      </w:r>
      <w:r w:rsidRPr="00462C1B">
        <w:rPr>
          <w:i/>
        </w:rPr>
        <w:t>Note:  you can add multiple new funding lines by click</w:t>
      </w:r>
      <w:r w:rsidR="00115177">
        <w:rPr>
          <w:i/>
        </w:rPr>
        <w:t>ing</w:t>
      </w:r>
      <w:r w:rsidRPr="00462C1B">
        <w:rPr>
          <w:i/>
        </w:rPr>
        <w:t xml:space="preserve"> “Add Another”.</w:t>
      </w:r>
    </w:p>
    <w:p w14:paraId="2D3A2777" w14:textId="63F2B425" w:rsidR="00462C1B" w:rsidRPr="00462C1B" w:rsidRDefault="005F0E6C" w:rsidP="00462C1B">
      <w:pPr>
        <w:rPr>
          <w:b/>
        </w:rPr>
      </w:pPr>
      <w:r>
        <w:rPr>
          <w:noProof/>
        </w:rPr>
        <w:drawing>
          <wp:inline distT="0" distB="0" distL="0" distR="0" wp14:anchorId="289B202F" wp14:editId="02B5CC55">
            <wp:extent cx="6858000" cy="867222"/>
            <wp:effectExtent l="0" t="0" r="0" b="9525"/>
            <wp:docPr id="16" name="Picture 16" descr="C:\Users\lsolana\AppData\Local\Temp\SNAGHTML9613e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olana\AppData\Local\Temp\SNAGHTML9613ee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86E5" w14:textId="77777777" w:rsidR="005F0E6C" w:rsidRDefault="005F0E6C" w:rsidP="0063065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 make edits to the FY21</w:t>
      </w:r>
      <w:r w:rsidR="009967D8">
        <w:rPr>
          <w:b/>
        </w:rPr>
        <w:t xml:space="preserve"> grid </w:t>
      </w:r>
      <w:r w:rsidR="00E94153">
        <w:rPr>
          <w:b/>
        </w:rPr>
        <w:t xml:space="preserve">click the </w:t>
      </w:r>
      <w:r w:rsidR="00E94153">
        <w:rPr>
          <w:noProof/>
        </w:rPr>
        <w:drawing>
          <wp:inline distT="0" distB="0" distL="0" distR="0" wp14:anchorId="0E9DF380" wp14:editId="5C933377">
            <wp:extent cx="931305" cy="2095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-1" b="23963"/>
                    <a:stretch/>
                  </pic:blipFill>
                  <pic:spPr bwMode="auto">
                    <a:xfrm>
                      <a:off x="0" y="0"/>
                      <a:ext cx="933333" cy="21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2C1B">
        <w:rPr>
          <w:b/>
        </w:rPr>
        <w:t xml:space="preserve"> </w:t>
      </w:r>
      <w:r w:rsidR="009D7CF9">
        <w:rPr>
          <w:b/>
        </w:rPr>
        <w:t>button</w:t>
      </w:r>
      <w:r w:rsidR="00462C1B">
        <w:rPr>
          <w:b/>
        </w:rPr>
        <w:t xml:space="preserve"> at the bottom of the page.  </w:t>
      </w:r>
    </w:p>
    <w:p w14:paraId="2C88F404" w14:textId="77777777" w:rsidR="005F0E6C" w:rsidRDefault="00462C1B" w:rsidP="0063065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The amounts and chartfield string information can be adjusted here.  </w:t>
      </w:r>
    </w:p>
    <w:p w14:paraId="0B9082C1" w14:textId="7D30F44D" w:rsidR="005F0E6C" w:rsidRPr="00B81DFB" w:rsidRDefault="005F0E6C" w:rsidP="005F0E6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This is also where you can delete a funding row that was inadvertently added.</w:t>
      </w:r>
    </w:p>
    <w:p w14:paraId="0E241065" w14:textId="14A803EC" w:rsidR="00462C1B" w:rsidRPr="00115177" w:rsidRDefault="005F0E6C" w:rsidP="00115177">
      <w:pPr>
        <w:rPr>
          <w:b/>
        </w:rPr>
      </w:pPr>
      <w:r>
        <w:rPr>
          <w:noProof/>
        </w:rPr>
        <w:drawing>
          <wp:inline distT="0" distB="0" distL="0" distR="0" wp14:anchorId="086E0059" wp14:editId="51B2398F">
            <wp:extent cx="6858000" cy="1421750"/>
            <wp:effectExtent l="0" t="0" r="0" b="7620"/>
            <wp:docPr id="17" name="Picture 17" descr="C:\Users\lsolana\AppData\Local\Temp\SNAGHTML9617b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solana\AppData\Local\Temp\SNAGHTML9617b49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67F8" w14:textId="7ACC43E5" w:rsidR="005F0E6C" w:rsidRPr="005F0E6C" w:rsidRDefault="005F0E6C" w:rsidP="005F0E6C">
      <w:pPr>
        <w:pStyle w:val="Heading2"/>
      </w:pPr>
      <w:r>
        <w:t>Funds Flow Variables</w:t>
      </w:r>
    </w:p>
    <w:p w14:paraId="3ADF4EA9" w14:textId="77777777" w:rsidR="00C14A75" w:rsidRDefault="00C14A75" w:rsidP="007279F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Make necessary adjustments to</w:t>
      </w:r>
      <w:r w:rsidR="007279FA">
        <w:rPr>
          <w:b/>
        </w:rPr>
        <w:t xml:space="preserve"> cFTE and FTE </w:t>
      </w:r>
      <w:r>
        <w:rPr>
          <w:b/>
        </w:rPr>
        <w:t xml:space="preserve">fields for FY21 </w:t>
      </w:r>
      <w:r w:rsidR="0012176A">
        <w:rPr>
          <w:b/>
        </w:rPr>
        <w:t xml:space="preserve">budgeting </w:t>
      </w:r>
      <w:r>
        <w:rPr>
          <w:b/>
        </w:rPr>
        <w:t>purposes</w:t>
      </w:r>
      <w:r w:rsidR="007279FA">
        <w:rPr>
          <w:b/>
        </w:rPr>
        <w:t xml:space="preserve"> under the </w:t>
      </w:r>
      <w:r w:rsidR="00632537">
        <w:rPr>
          <w:b/>
        </w:rPr>
        <w:t xml:space="preserve">“Funds Flow Variables” section. </w:t>
      </w:r>
    </w:p>
    <w:p w14:paraId="175213D5" w14:textId="77777777" w:rsidR="00C14A75" w:rsidRDefault="00632537" w:rsidP="007279F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Changing these variables will not impact the dollar amounts under the funding section.  You will still need to do this manually. </w:t>
      </w:r>
      <w:r w:rsidR="009D7CF9">
        <w:rPr>
          <w:b/>
        </w:rPr>
        <w:t xml:space="preserve"> </w:t>
      </w:r>
    </w:p>
    <w:p w14:paraId="1895AC17" w14:textId="6BB19946" w:rsidR="00462C1B" w:rsidRDefault="00FB2771" w:rsidP="007279FA">
      <w:pPr>
        <w:pStyle w:val="ListParagraph"/>
        <w:numPr>
          <w:ilvl w:val="0"/>
          <w:numId w:val="12"/>
        </w:numPr>
        <w:rPr>
          <w:b/>
        </w:rPr>
      </w:pPr>
      <w:r w:rsidRPr="00FB2771">
        <w:rPr>
          <w:b/>
        </w:rPr>
        <w:t>If you are changing the FTE</w:t>
      </w:r>
      <w:r w:rsidR="009D7CF9" w:rsidRPr="00FB2771">
        <w:rPr>
          <w:b/>
        </w:rPr>
        <w:t xml:space="preserve">, </w:t>
      </w:r>
      <w:r w:rsidRPr="00FB2771">
        <w:rPr>
          <w:b/>
        </w:rPr>
        <w:t>please leave an explanation</w:t>
      </w:r>
      <w:r w:rsidR="009D7CF9" w:rsidRPr="00FB2771">
        <w:rPr>
          <w:b/>
        </w:rPr>
        <w:t xml:space="preserve"> in the Comments section.</w:t>
      </w:r>
      <w:r w:rsidR="00632537">
        <w:rPr>
          <w:b/>
        </w:rPr>
        <w:t xml:space="preserve"> </w:t>
      </w:r>
      <w:r w:rsidR="007279FA" w:rsidRPr="00F423A1">
        <w:rPr>
          <w:i/>
        </w:rPr>
        <w:t>Note: you cannot adjust the degree, start date, or MGMA Specialty for current employees.  This is only to be completed for new employees.</w:t>
      </w:r>
    </w:p>
    <w:p w14:paraId="40F7A714" w14:textId="77777777" w:rsidR="007279FA" w:rsidRPr="007279FA" w:rsidRDefault="007279FA" w:rsidP="007279FA">
      <w:pPr>
        <w:rPr>
          <w:b/>
        </w:rPr>
      </w:pPr>
      <w:r>
        <w:rPr>
          <w:noProof/>
        </w:rPr>
        <w:drawing>
          <wp:inline distT="0" distB="0" distL="0" distR="0" wp14:anchorId="3AE96742" wp14:editId="272B151C">
            <wp:extent cx="6858000" cy="1003738"/>
            <wp:effectExtent l="0" t="0" r="0" b="6350"/>
            <wp:docPr id="23" name="Picture 23" descr="C:\Users\lsolana\AppData\Local\Temp\SNAGHTML3d345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solana\AppData\Local\Temp\SNAGHTML3d345b7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292" w14:textId="324E4631" w:rsidR="009D7CF9" w:rsidRPr="009D7CF9" w:rsidRDefault="007279FA" w:rsidP="00BE2D67">
      <w:pPr>
        <w:pStyle w:val="ListParagraph"/>
        <w:numPr>
          <w:ilvl w:val="0"/>
          <w:numId w:val="12"/>
        </w:numPr>
        <w:rPr>
          <w:b/>
        </w:rPr>
      </w:pPr>
      <w:r w:rsidRPr="009D7CF9">
        <w:rPr>
          <w:b/>
        </w:rPr>
        <w:t xml:space="preserve">Once you are finished with the </w:t>
      </w:r>
      <w:r w:rsidR="009D7CF9" w:rsidRPr="009D7CF9">
        <w:rPr>
          <w:b/>
        </w:rPr>
        <w:t>“Funds Flow Variables” section</w:t>
      </w:r>
      <w:r w:rsidRPr="009D7CF9">
        <w:rPr>
          <w:b/>
        </w:rPr>
        <w:t>, click</w:t>
      </w:r>
      <w:r w:rsidR="00E94153">
        <w:rPr>
          <w:b/>
        </w:rPr>
        <w:t xml:space="preserve"> the</w:t>
      </w:r>
      <w:r w:rsidRPr="009D7CF9">
        <w:rPr>
          <w:b/>
        </w:rPr>
        <w:t xml:space="preserve"> </w:t>
      </w:r>
      <w:r w:rsidR="00E94153" w:rsidRPr="009D7CF9">
        <w:rPr>
          <w:noProof/>
        </w:rPr>
        <w:drawing>
          <wp:inline distT="0" distB="0" distL="0" distR="0" wp14:anchorId="7A122C6F" wp14:editId="263F86B4">
            <wp:extent cx="1152381" cy="22857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A75">
        <w:rPr>
          <w:b/>
        </w:rPr>
        <w:t xml:space="preserve"> button </w:t>
      </w:r>
      <w:r w:rsidR="009D7CF9" w:rsidRPr="009D7CF9">
        <w:rPr>
          <w:b/>
        </w:rPr>
        <w:t xml:space="preserve">at the bottom of the page. </w:t>
      </w:r>
      <w:r w:rsidR="009D7CF9" w:rsidRPr="00C14A75">
        <w:rPr>
          <w:b/>
          <w:color w:val="FF0000"/>
        </w:rPr>
        <w:t xml:space="preserve"> If you do not click this button the data entered will not save.</w:t>
      </w:r>
    </w:p>
    <w:p w14:paraId="38E8D276" w14:textId="13CAF492" w:rsidR="00B23494" w:rsidRPr="009D7CF9" w:rsidRDefault="009D7CF9" w:rsidP="009D7CF9">
      <w:pPr>
        <w:pStyle w:val="ListParagraph"/>
        <w:numPr>
          <w:ilvl w:val="0"/>
          <w:numId w:val="12"/>
        </w:numPr>
        <w:rPr>
          <w:b/>
        </w:rPr>
      </w:pPr>
      <w:r w:rsidRPr="009D7CF9">
        <w:rPr>
          <w:b/>
        </w:rPr>
        <w:t>Click the</w:t>
      </w:r>
      <w:r w:rsidR="00B23494" w:rsidRPr="009D7CF9">
        <w:rPr>
          <w:b/>
        </w:rPr>
        <w:t xml:space="preserve"> </w:t>
      </w:r>
      <w:r w:rsidRPr="009D7CF9">
        <w:rPr>
          <w:noProof/>
        </w:rPr>
        <w:drawing>
          <wp:inline distT="0" distB="0" distL="0" distR="0" wp14:anchorId="5143A9F0" wp14:editId="2BDB4DB5">
            <wp:extent cx="1009650" cy="266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7797" t="58846" r="28814" b="27390"/>
                    <a:stretch/>
                  </pic:blipFill>
                  <pic:spPr bwMode="auto">
                    <a:xfrm>
                      <a:off x="0" y="0"/>
                      <a:ext cx="1012394" cy="2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7CF9">
        <w:rPr>
          <w:b/>
        </w:rPr>
        <w:t xml:space="preserve"> link to return to the list of Faculty members in the department ID you selected</w:t>
      </w:r>
      <w:r w:rsidR="00B23494" w:rsidRPr="009D7CF9">
        <w:rPr>
          <w:b/>
        </w:rPr>
        <w:t>.</w:t>
      </w:r>
    </w:p>
    <w:p w14:paraId="56DEBB07" w14:textId="599C7029" w:rsidR="00BE2D67" w:rsidRDefault="007279FA" w:rsidP="00BE2D6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 c</w:t>
      </w:r>
      <w:r w:rsidR="00BE2D67" w:rsidRPr="00BE2D67">
        <w:rPr>
          <w:b/>
        </w:rPr>
        <w:t>heckmark</w:t>
      </w:r>
      <w:r>
        <w:rPr>
          <w:b/>
        </w:rPr>
        <w:t xml:space="preserve"> on the “Employee List” page</w:t>
      </w:r>
      <w:r w:rsidR="00BE2D67" w:rsidRPr="00BE2D67">
        <w:rPr>
          <w:b/>
        </w:rPr>
        <w:t xml:space="preserve"> indicates NEW funding has been entered for that faculty member.</w:t>
      </w:r>
      <w:r w:rsidR="00B23494">
        <w:rPr>
          <w:b/>
        </w:rPr>
        <w:t xml:space="preserve">  </w:t>
      </w:r>
      <w:r w:rsidR="00B23494" w:rsidRPr="00C14A75">
        <w:rPr>
          <w:i/>
          <w:color w:val="FF0000"/>
        </w:rPr>
        <w:t>Note: this may not always mean that the faculty member funding is complete,</w:t>
      </w:r>
      <w:r w:rsidR="0079597F">
        <w:rPr>
          <w:i/>
          <w:color w:val="FF0000"/>
        </w:rPr>
        <w:t xml:space="preserve"> only </w:t>
      </w:r>
      <w:r w:rsidR="00B23494" w:rsidRPr="00C14A75">
        <w:rPr>
          <w:i/>
          <w:color w:val="FF0000"/>
        </w:rPr>
        <w:t>that new funding</w:t>
      </w:r>
      <w:r w:rsidR="0079597F">
        <w:rPr>
          <w:i/>
          <w:color w:val="FF0000"/>
        </w:rPr>
        <w:t xml:space="preserve"> has been</w:t>
      </w:r>
      <w:r w:rsidR="00B23494" w:rsidRPr="00C14A75">
        <w:rPr>
          <w:i/>
          <w:color w:val="FF0000"/>
        </w:rPr>
        <w:t xml:space="preserve"> entered.</w:t>
      </w:r>
    </w:p>
    <w:p w14:paraId="39B9E44B" w14:textId="77777777" w:rsidR="00632537" w:rsidRDefault="007279FA" w:rsidP="00632537">
      <w:pPr>
        <w:rPr>
          <w:color w:val="ED7D31" w:themeColor="accent2"/>
        </w:rPr>
      </w:pPr>
      <w:r>
        <w:rPr>
          <w:noProof/>
        </w:rPr>
        <w:lastRenderedPageBreak/>
        <w:drawing>
          <wp:inline distT="0" distB="0" distL="0" distR="0" wp14:anchorId="5EC4EA5A" wp14:editId="435F7648">
            <wp:extent cx="6858000" cy="1202675"/>
            <wp:effectExtent l="0" t="0" r="0" b="0"/>
            <wp:docPr id="24" name="Picture 24" descr="C:\Users\lsolana\AppData\Local\Temp\SNAGHTML3d392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solana\AppData\Local\Temp\SNAGHTML3d39209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E88A" w14:textId="728A9638" w:rsidR="00632537" w:rsidRPr="00C14A75" w:rsidRDefault="00632537" w:rsidP="00632537">
      <w:pPr>
        <w:rPr>
          <w:b/>
          <w:color w:val="FF0000"/>
        </w:rPr>
      </w:pPr>
      <w:r w:rsidRPr="00C14A75">
        <w:rPr>
          <w:b/>
          <w:color w:val="FF0000"/>
        </w:rPr>
        <w:t>PLEASE NOTE: even if a faculty member’s funding may not change or an increase will not be given, you will still need to go into each faculty member’s page and in</w:t>
      </w:r>
      <w:r w:rsidR="009D7CF9" w:rsidRPr="00C14A75">
        <w:rPr>
          <w:b/>
          <w:color w:val="FF0000"/>
        </w:rPr>
        <w:t>put a FY2</w:t>
      </w:r>
      <w:r w:rsidR="00024320">
        <w:rPr>
          <w:b/>
          <w:color w:val="FF0000"/>
        </w:rPr>
        <w:t>1</w:t>
      </w:r>
      <w:r w:rsidR="009D7CF9" w:rsidRPr="00C14A75">
        <w:rPr>
          <w:b/>
          <w:color w:val="FF0000"/>
        </w:rPr>
        <w:t xml:space="preserve"> budget grid for it to be included in Strata Roster Budgeting.</w:t>
      </w:r>
    </w:p>
    <w:p w14:paraId="3220C110" w14:textId="0FBF2FB2" w:rsidR="00F423A1" w:rsidRPr="00CB75CF" w:rsidRDefault="00F423A1" w:rsidP="00632537">
      <w:pPr>
        <w:rPr>
          <w:b/>
          <w:color w:val="ED7D31" w:themeColor="accent2"/>
          <w:sz w:val="26"/>
          <w:szCs w:val="26"/>
        </w:rPr>
      </w:pPr>
      <w:r w:rsidRPr="00CB75CF">
        <w:rPr>
          <w:b/>
          <w:color w:val="ED7D31" w:themeColor="accent2"/>
          <w:sz w:val="26"/>
          <w:szCs w:val="26"/>
        </w:rPr>
        <w:t>NEW FACULTY</w:t>
      </w:r>
    </w:p>
    <w:p w14:paraId="680A29A9" w14:textId="77777777" w:rsidR="00CB75CF" w:rsidRPr="00CB75CF" w:rsidRDefault="00C81ACF" w:rsidP="00C81ACF">
      <w:pPr>
        <w:pStyle w:val="ListParagraph"/>
        <w:numPr>
          <w:ilvl w:val="0"/>
          <w:numId w:val="12"/>
        </w:numPr>
        <w:rPr>
          <w:b/>
        </w:rPr>
      </w:pPr>
      <w:r w:rsidRPr="00CB75CF">
        <w:rPr>
          <w:b/>
        </w:rPr>
        <w:t xml:space="preserve">Each department/division will have 5 blank PID’s in order to add new faculty funding.  </w:t>
      </w:r>
    </w:p>
    <w:p w14:paraId="2D9B4EDE" w14:textId="2133666D" w:rsidR="00F423A1" w:rsidRPr="00CB75CF" w:rsidRDefault="00C81ACF" w:rsidP="00C81ACF">
      <w:pPr>
        <w:pStyle w:val="ListParagraph"/>
        <w:numPr>
          <w:ilvl w:val="0"/>
          <w:numId w:val="12"/>
        </w:numPr>
        <w:rPr>
          <w:b/>
        </w:rPr>
      </w:pPr>
      <w:r w:rsidRPr="00CB75CF">
        <w:rPr>
          <w:b/>
        </w:rPr>
        <w:t xml:space="preserve">To add a new faculty </w:t>
      </w:r>
      <w:r w:rsidR="00B81DFB" w:rsidRPr="00CB75CF">
        <w:rPr>
          <w:b/>
        </w:rPr>
        <w:t>member,</w:t>
      </w:r>
      <w:r w:rsidRPr="00CB75CF">
        <w:rPr>
          <w:b/>
        </w:rPr>
        <w:t xml:space="preserve"> click “ZZ New Employee” at the bottom of your employee list. </w:t>
      </w:r>
    </w:p>
    <w:p w14:paraId="3A2D5C23" w14:textId="77777777" w:rsidR="00C81ACF" w:rsidRDefault="0012176A" w:rsidP="00C81ACF">
      <w:pPr>
        <w:rPr>
          <w:b/>
        </w:rPr>
      </w:pPr>
      <w:r>
        <w:rPr>
          <w:noProof/>
        </w:rPr>
        <w:drawing>
          <wp:inline distT="0" distB="0" distL="0" distR="0" wp14:anchorId="40497E19" wp14:editId="5E776C08">
            <wp:extent cx="6858000" cy="1562352"/>
            <wp:effectExtent l="0" t="0" r="0" b="0"/>
            <wp:docPr id="4" name="Picture 4" descr="C:\Users\lsolana\AppData\Local\Temp\SNAGHTML3d54c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d54caa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CB7D7" w14:textId="77777777" w:rsidR="00CB75CF" w:rsidRDefault="00C81ACF" w:rsidP="00C14A7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Input is required in the following fields: </w:t>
      </w:r>
    </w:p>
    <w:p w14:paraId="5756088A" w14:textId="33C5530C" w:rsidR="00CB75CF" w:rsidRDefault="00CB75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New Funding: </w:t>
      </w:r>
      <w:r>
        <w:t>input the expected funding grid.  N</w:t>
      </w:r>
      <w:r w:rsidRPr="00CB75CF">
        <w:t>ote, you can copy down from “FRB Current Funding” line</w:t>
      </w:r>
    </w:p>
    <w:p w14:paraId="38780038" w14:textId="2C76099A" w:rsidR="00CB75CF" w:rsidRPr="00CB75CF" w:rsidRDefault="00CB75CF" w:rsidP="00CB75CF">
      <w:pPr>
        <w:pStyle w:val="ListParagraph"/>
        <w:numPr>
          <w:ilvl w:val="1"/>
          <w:numId w:val="12"/>
        </w:numPr>
      </w:pPr>
      <w:r>
        <w:rPr>
          <w:b/>
        </w:rPr>
        <w:t xml:space="preserve">cFTE: </w:t>
      </w:r>
      <w:r>
        <w:t>input</w:t>
      </w:r>
      <w:r w:rsidRPr="00CB75CF">
        <w:t xml:space="preserve"> the expected cFTE</w:t>
      </w:r>
    </w:p>
    <w:p w14:paraId="35EB192E" w14:textId="6EEB697D" w:rsidR="00CB75CF" w:rsidRDefault="00CB75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FTE: </w:t>
      </w:r>
      <w:r>
        <w:t xml:space="preserve">input the expected </w:t>
      </w:r>
      <w:r w:rsidRPr="00CB75CF">
        <w:t>FTE</w:t>
      </w:r>
    </w:p>
    <w:p w14:paraId="6B92161B" w14:textId="748B431C" w:rsidR="00CB75CF" w:rsidRDefault="00CB75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Degree: </w:t>
      </w:r>
      <w:r>
        <w:t>select</w:t>
      </w:r>
      <w:r w:rsidRPr="00CB75CF">
        <w:t xml:space="preserve"> </w:t>
      </w:r>
      <w:r>
        <w:t>“</w:t>
      </w:r>
      <w:r w:rsidRPr="00CB75CF">
        <w:t>MD</w:t>
      </w:r>
      <w:r>
        <w:t>”</w:t>
      </w:r>
      <w:r w:rsidR="00633CF6">
        <w:t xml:space="preserve">, </w:t>
      </w:r>
      <w:r w:rsidR="00294A11">
        <w:t>and if anything else other than “MD”</w:t>
      </w:r>
      <w:r w:rsidR="00633CF6">
        <w:t>, inpu</w:t>
      </w:r>
      <w:r>
        <w:t>t</w:t>
      </w:r>
      <w:r w:rsidRPr="00CB75CF">
        <w:t xml:space="preserve"> </w:t>
      </w:r>
      <w:r>
        <w:t>“</w:t>
      </w:r>
      <w:r w:rsidRPr="00CB75CF">
        <w:t>Non-MD</w:t>
      </w:r>
      <w:r>
        <w:t>”</w:t>
      </w:r>
      <w:r w:rsidR="00633CF6">
        <w:t>.</w:t>
      </w:r>
    </w:p>
    <w:p w14:paraId="22D47E3C" w14:textId="1296EF4A" w:rsidR="00CB75CF" w:rsidRDefault="00C81A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St</w:t>
      </w:r>
      <w:r w:rsidR="00CB75CF">
        <w:rPr>
          <w:b/>
        </w:rPr>
        <w:t>art Date:</w:t>
      </w:r>
      <w:r w:rsidR="00CB75CF" w:rsidRPr="00CB75CF">
        <w:t xml:space="preserve"> input the anticipated start date</w:t>
      </w:r>
      <w:r w:rsidR="00CB75CF">
        <w:rPr>
          <w:b/>
        </w:rPr>
        <w:t xml:space="preserve"> </w:t>
      </w:r>
    </w:p>
    <w:p w14:paraId="133A537C" w14:textId="47CA2A5D" w:rsidR="00CB75CF" w:rsidRDefault="00C81A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MGMA Specialty</w:t>
      </w:r>
      <w:r w:rsidR="00CB75CF">
        <w:rPr>
          <w:b/>
        </w:rPr>
        <w:t xml:space="preserve">: </w:t>
      </w:r>
      <w:r w:rsidR="00CB75CF" w:rsidRPr="00CB75CF">
        <w:t>select the MGMA specialty</w:t>
      </w:r>
    </w:p>
    <w:p w14:paraId="587771FA" w14:textId="340FCE40" w:rsidR="009D7CF9" w:rsidRPr="00C14A75" w:rsidRDefault="00CB75CF" w:rsidP="00CB75C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New or Replace: </w:t>
      </w:r>
      <w:r w:rsidRPr="00CB75CF">
        <w:t>select “new” for new faculty, or “replace” if this is a vacancy to be filled</w:t>
      </w:r>
      <w:r>
        <w:rPr>
          <w:b/>
        </w:rPr>
        <w:t xml:space="preserve"> </w:t>
      </w:r>
    </w:p>
    <w:p w14:paraId="6D63DD8D" w14:textId="179FAB06" w:rsidR="00C81ACF" w:rsidRPr="00CB75CF" w:rsidRDefault="00CB75CF" w:rsidP="00C81ACF">
      <w:pPr>
        <w:rPr>
          <w:b/>
        </w:rPr>
      </w:pPr>
      <w:r>
        <w:rPr>
          <w:noProof/>
        </w:rPr>
        <w:drawing>
          <wp:inline distT="0" distB="0" distL="0" distR="0" wp14:anchorId="6370C7F0" wp14:editId="1AD52701">
            <wp:extent cx="6858000" cy="2201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CD73" w14:textId="77777777" w:rsidR="00F80E4A" w:rsidRDefault="00F80E4A" w:rsidP="00F80E4A"/>
    <w:p w14:paraId="61DFA538" w14:textId="77777777" w:rsidR="00F80E4A" w:rsidRDefault="00F80E4A" w:rsidP="00F80E4A"/>
    <w:p w14:paraId="2ACD5FB6" w14:textId="77777777" w:rsidR="00F80E4A" w:rsidRDefault="00F80E4A" w:rsidP="00F80E4A"/>
    <w:p w14:paraId="06D8B8AA" w14:textId="77777777" w:rsidR="00F80E4A" w:rsidRDefault="00F80E4A" w:rsidP="00F80E4A"/>
    <w:p w14:paraId="4C128FEA" w14:textId="77777777" w:rsidR="00F80E4A" w:rsidRDefault="00F80E4A" w:rsidP="00F80E4A"/>
    <w:p w14:paraId="38D54FBA" w14:textId="77777777" w:rsidR="00F80E4A" w:rsidRDefault="00F80E4A" w:rsidP="00F80E4A"/>
    <w:p w14:paraId="0F7F5194" w14:textId="22695EE1" w:rsidR="00F80E4A" w:rsidRDefault="00F80E4A" w:rsidP="00F80E4A">
      <w:pPr>
        <w:rPr>
          <w:b/>
        </w:rPr>
      </w:pPr>
    </w:p>
    <w:p w14:paraId="3F69957C" w14:textId="77777777" w:rsidR="00F80E4A" w:rsidRPr="00F80E4A" w:rsidRDefault="00F80E4A" w:rsidP="00F80E4A"/>
    <w:p w14:paraId="2B375825" w14:textId="6A6067E9" w:rsidR="002A04B0" w:rsidRPr="00AE3C88" w:rsidRDefault="002A04B0" w:rsidP="002A04B0">
      <w:pPr>
        <w:pStyle w:val="Heading1"/>
        <w:rPr>
          <w:b/>
        </w:rPr>
      </w:pPr>
      <w:r w:rsidRPr="00AE3C88">
        <w:rPr>
          <w:b/>
        </w:rPr>
        <w:t>FAQ’s</w:t>
      </w:r>
    </w:p>
    <w:p w14:paraId="053D48E7" w14:textId="41D0F114" w:rsidR="002A04B0" w:rsidRPr="002A04B0" w:rsidRDefault="002A04B0" w:rsidP="002A04B0">
      <w:pPr>
        <w:spacing w:after="0"/>
        <w:rPr>
          <w:b/>
        </w:rPr>
      </w:pPr>
      <w:r w:rsidRPr="002A04B0">
        <w:rPr>
          <w:b/>
        </w:rPr>
        <w:t xml:space="preserve">Q: What if I don’t know the new project ID/source/etc. for </w:t>
      </w:r>
      <w:r w:rsidR="00C14A75">
        <w:rPr>
          <w:b/>
        </w:rPr>
        <w:t>FY21</w:t>
      </w:r>
      <w:r w:rsidR="0012176A">
        <w:rPr>
          <w:b/>
        </w:rPr>
        <w:t xml:space="preserve"> yet</w:t>
      </w:r>
      <w:r w:rsidRPr="002A04B0">
        <w:rPr>
          <w:b/>
        </w:rPr>
        <w:t>?</w:t>
      </w:r>
    </w:p>
    <w:p w14:paraId="1B228802" w14:textId="7A285D17" w:rsidR="002A04B0" w:rsidRDefault="002A04B0" w:rsidP="002A04B0">
      <w:pPr>
        <w:spacing w:after="0"/>
      </w:pPr>
      <w:r>
        <w:t>A:  Budget to the best of your ability.  For example, if you know the faculty member will be funded from a new project ID but do not have that pro</w:t>
      </w:r>
      <w:r w:rsidR="0079597F">
        <w:t>ject ID yet, enter fund 252</w:t>
      </w:r>
      <w:r w:rsidR="0012176A">
        <w:t>, the departmen</w:t>
      </w:r>
      <w:r>
        <w:t>t, and account and leave project field blank.</w:t>
      </w:r>
    </w:p>
    <w:p w14:paraId="16C87026" w14:textId="77777777" w:rsidR="002A04B0" w:rsidRDefault="002A04B0" w:rsidP="002A04B0">
      <w:pPr>
        <w:spacing w:after="0"/>
        <w:rPr>
          <w:b/>
          <w:highlight w:val="yellow"/>
        </w:rPr>
      </w:pPr>
    </w:p>
    <w:p w14:paraId="228316DB" w14:textId="43A6F117" w:rsidR="002A04B0" w:rsidRPr="000406E9" w:rsidRDefault="002A04B0" w:rsidP="002A04B0">
      <w:pPr>
        <w:spacing w:after="0"/>
        <w:rPr>
          <w:b/>
        </w:rPr>
      </w:pPr>
      <w:r w:rsidRPr="000406E9">
        <w:rPr>
          <w:b/>
        </w:rPr>
        <w:t xml:space="preserve">Q:  I will need to create new divisions within my </w:t>
      </w:r>
      <w:r w:rsidR="00B81DFB" w:rsidRPr="000406E9">
        <w:rPr>
          <w:b/>
        </w:rPr>
        <w:t>department,</w:t>
      </w:r>
      <w:r w:rsidRPr="000406E9">
        <w:rPr>
          <w:b/>
        </w:rPr>
        <w:t xml:space="preserve"> and I know there will be faculty in this new division.  How should I enter the data?</w:t>
      </w:r>
    </w:p>
    <w:p w14:paraId="09F51A1D" w14:textId="3BFD4DE9" w:rsidR="0012176A" w:rsidRPr="000406E9" w:rsidRDefault="000406E9" w:rsidP="002A04B0">
      <w:pPr>
        <w:spacing w:after="0"/>
      </w:pPr>
      <w:r w:rsidRPr="000406E9">
        <w:t>A:  Please contact your FP Analyst.</w:t>
      </w:r>
    </w:p>
    <w:p w14:paraId="7FA2A9EC" w14:textId="77777777" w:rsidR="000406E9" w:rsidRDefault="000406E9" w:rsidP="002A04B0">
      <w:pPr>
        <w:spacing w:after="0"/>
        <w:rPr>
          <w:b/>
        </w:rPr>
      </w:pPr>
    </w:p>
    <w:p w14:paraId="1AF77A44" w14:textId="77777777" w:rsidR="007B3AD9" w:rsidRPr="000406E9" w:rsidRDefault="002A04B0" w:rsidP="002A04B0">
      <w:pPr>
        <w:spacing w:after="0"/>
        <w:rPr>
          <w:b/>
        </w:rPr>
      </w:pPr>
      <w:r w:rsidRPr="000406E9">
        <w:rPr>
          <w:b/>
        </w:rPr>
        <w:t>Q: Will I have the opportunity to change what I’ve submitted in FRB?</w:t>
      </w:r>
    </w:p>
    <w:p w14:paraId="231A513B" w14:textId="2D8C3036" w:rsidR="002A04B0" w:rsidRPr="000406E9" w:rsidRDefault="002A04B0" w:rsidP="002A04B0">
      <w:pPr>
        <w:spacing w:after="0"/>
      </w:pPr>
      <w:r w:rsidRPr="000406E9">
        <w:t xml:space="preserve">A:  Yes, there will be </w:t>
      </w:r>
      <w:r w:rsidR="00C14A75">
        <w:t>multiple</w:t>
      </w:r>
      <w:r w:rsidRPr="000406E9">
        <w:t xml:space="preserve"> opportunities throughout the budget process to make changes</w:t>
      </w:r>
      <w:r w:rsidR="000406E9" w:rsidRPr="000406E9">
        <w:t xml:space="preserve"> to FRB</w:t>
      </w:r>
      <w:r w:rsidRPr="000406E9">
        <w:t>.</w:t>
      </w:r>
    </w:p>
    <w:p w14:paraId="43AB05B2" w14:textId="6A18F50C" w:rsidR="002A04B0" w:rsidRPr="000406E9" w:rsidRDefault="00006175" w:rsidP="002A04B0">
      <w:pPr>
        <w:pStyle w:val="ListParagraph"/>
        <w:numPr>
          <w:ilvl w:val="0"/>
          <w:numId w:val="11"/>
        </w:numPr>
        <w:spacing w:after="0"/>
      </w:pPr>
      <w:r w:rsidRPr="00006175">
        <w:rPr>
          <w:b/>
        </w:rPr>
        <w:t>Initial</w:t>
      </w:r>
      <w:r>
        <w:t xml:space="preserve">: </w:t>
      </w:r>
      <w:r w:rsidR="00C14A75">
        <w:t>Now thru January 13</w:t>
      </w:r>
      <w:r w:rsidR="002A04B0" w:rsidRPr="000406E9">
        <w:rPr>
          <w:vertAlign w:val="superscript"/>
        </w:rPr>
        <w:t>th</w:t>
      </w:r>
    </w:p>
    <w:p w14:paraId="13065F86" w14:textId="42CFFAEC" w:rsidR="002A04B0" w:rsidRPr="000406E9" w:rsidRDefault="00006175" w:rsidP="00006175">
      <w:pPr>
        <w:pStyle w:val="ListParagraph"/>
        <w:numPr>
          <w:ilvl w:val="0"/>
          <w:numId w:val="11"/>
        </w:numPr>
        <w:spacing w:after="0"/>
      </w:pPr>
      <w:r w:rsidRPr="00006175">
        <w:rPr>
          <w:b/>
        </w:rPr>
        <w:t>Ongoing</w:t>
      </w:r>
      <w:r>
        <w:t>: January 21</w:t>
      </w:r>
      <w:r w:rsidRPr="00006175">
        <w:rPr>
          <w:vertAlign w:val="superscript"/>
        </w:rPr>
        <w:t>st</w:t>
      </w:r>
      <w:r>
        <w:t xml:space="preserve"> – February </w:t>
      </w:r>
      <w:r w:rsidR="004A0E39">
        <w:t>13</w:t>
      </w:r>
      <w:r w:rsidRPr="00006175">
        <w:rPr>
          <w:vertAlign w:val="superscript"/>
        </w:rPr>
        <w:t>th</w:t>
      </w:r>
      <w:r>
        <w:t xml:space="preserve"> </w:t>
      </w:r>
      <w:r w:rsidR="00C14A75">
        <w:t xml:space="preserve">FRB will </w:t>
      </w:r>
      <w:r w:rsidR="0079597F">
        <w:t xml:space="preserve">be </w:t>
      </w:r>
      <w:r w:rsidR="00C14A75">
        <w:t xml:space="preserve">open </w:t>
      </w:r>
      <w:r w:rsidR="007B2825">
        <w:t>each week until</w:t>
      </w:r>
      <w:r>
        <w:t xml:space="preserve"> Thursday at 2 pm</w:t>
      </w:r>
      <w:r w:rsidR="00C14A75">
        <w:t>.  After 2 pm on Thursdays we will take the changes made in FRB and will upload them into Strata.</w:t>
      </w:r>
      <w:r>
        <w:t xml:space="preserve">  </w:t>
      </w:r>
      <w:r w:rsidR="007B2825">
        <w:t>FRB will then reopen on Friday mornings at 8 am for additional changes.</w:t>
      </w:r>
    </w:p>
    <w:p w14:paraId="768B53B2" w14:textId="410DF9AD" w:rsidR="002A04B0" w:rsidRPr="000406E9" w:rsidRDefault="002A04B0" w:rsidP="002A04B0">
      <w:pPr>
        <w:pStyle w:val="ListParagraph"/>
        <w:numPr>
          <w:ilvl w:val="0"/>
          <w:numId w:val="11"/>
        </w:numPr>
        <w:spacing w:after="0"/>
      </w:pPr>
      <w:r w:rsidRPr="00B81DFB">
        <w:rPr>
          <w:b/>
          <w:bCs/>
        </w:rPr>
        <w:t>After departmental meetings</w:t>
      </w:r>
      <w:r w:rsidRPr="000406E9">
        <w:t>.</w:t>
      </w:r>
      <w:r w:rsidR="000406E9" w:rsidRPr="000406E9">
        <w:t xml:space="preserve">  Date for this is still to be </w:t>
      </w:r>
      <w:r w:rsidR="00B81DFB" w:rsidRPr="000406E9">
        <w:t>determined and</w:t>
      </w:r>
      <w:r w:rsidR="000406E9" w:rsidRPr="000406E9">
        <w:t xml:space="preserve"> will be communicated.</w:t>
      </w:r>
    </w:p>
    <w:p w14:paraId="5A16C075" w14:textId="77777777" w:rsidR="002A04B0" w:rsidRDefault="002A04B0" w:rsidP="002A04B0">
      <w:pPr>
        <w:spacing w:after="0"/>
      </w:pPr>
    </w:p>
    <w:p w14:paraId="35E23ED1" w14:textId="77777777" w:rsidR="002A04B0" w:rsidRPr="0079597F" w:rsidRDefault="002A04B0" w:rsidP="002A04B0">
      <w:pPr>
        <w:spacing w:after="0"/>
        <w:rPr>
          <w:b/>
          <w:color w:val="000000" w:themeColor="text1"/>
        </w:rPr>
      </w:pPr>
      <w:r w:rsidRPr="0079597F">
        <w:rPr>
          <w:b/>
          <w:color w:val="000000" w:themeColor="text1"/>
        </w:rPr>
        <w:t>Q:</w:t>
      </w:r>
      <w:r w:rsidR="00E74F17" w:rsidRPr="0079597F">
        <w:rPr>
          <w:b/>
          <w:color w:val="000000" w:themeColor="text1"/>
        </w:rPr>
        <w:t xml:space="preserve"> There are faculty members I fund but who are housed in a Basic Science department?  How will I budget for them if the Basic Science departments aren’t going through this process as well?</w:t>
      </w:r>
    </w:p>
    <w:p w14:paraId="4390AA7F" w14:textId="6C153271" w:rsidR="002A04B0" w:rsidRPr="004A0E39" w:rsidRDefault="002A04B0" w:rsidP="002A04B0">
      <w:pPr>
        <w:spacing w:after="0"/>
        <w:rPr>
          <w:color w:val="000000" w:themeColor="text1"/>
        </w:rPr>
      </w:pPr>
      <w:r w:rsidRPr="0079597F">
        <w:rPr>
          <w:color w:val="000000" w:themeColor="text1"/>
        </w:rPr>
        <w:t>A:</w:t>
      </w:r>
      <w:r w:rsidR="000406E9" w:rsidRPr="0079597F">
        <w:rPr>
          <w:color w:val="000000" w:themeColor="text1"/>
        </w:rPr>
        <w:t xml:space="preserve"> We will give you access to the Basic Science departments where faculty are housed </w:t>
      </w:r>
      <w:r w:rsidR="00374074" w:rsidRPr="0079597F">
        <w:rPr>
          <w:color w:val="000000" w:themeColor="text1"/>
        </w:rPr>
        <w:t>where</w:t>
      </w:r>
      <w:r w:rsidR="000406E9" w:rsidRPr="0079597F">
        <w:rPr>
          <w:color w:val="000000" w:themeColor="text1"/>
        </w:rPr>
        <w:t xml:space="preserve"> your department funds</w:t>
      </w:r>
      <w:r w:rsidR="00374074" w:rsidRPr="0079597F">
        <w:rPr>
          <w:color w:val="000000" w:themeColor="text1"/>
        </w:rPr>
        <w:t xml:space="preserve"> a portion of their salary</w:t>
      </w:r>
      <w:r w:rsidR="00E74F17" w:rsidRPr="0079597F">
        <w:rPr>
          <w:color w:val="000000" w:themeColor="text1"/>
        </w:rPr>
        <w:t>.</w:t>
      </w:r>
      <w:r w:rsidR="000406E9" w:rsidRPr="0079597F">
        <w:rPr>
          <w:color w:val="000000" w:themeColor="text1"/>
        </w:rPr>
        <w:t xml:space="preserve">  You will then be able to go in and update the lines where your </w:t>
      </w:r>
      <w:r w:rsidR="00374074" w:rsidRPr="0079597F">
        <w:rPr>
          <w:color w:val="000000" w:themeColor="text1"/>
        </w:rPr>
        <w:t>department’s</w:t>
      </w:r>
      <w:r w:rsidR="000406E9" w:rsidRPr="0079597F">
        <w:rPr>
          <w:color w:val="000000" w:themeColor="text1"/>
        </w:rPr>
        <w:t xml:space="preserve"> funds are being utilized. </w:t>
      </w:r>
      <w:r w:rsidR="00374074" w:rsidRPr="0079597F">
        <w:rPr>
          <w:color w:val="000000" w:themeColor="text1"/>
        </w:rPr>
        <w:t xml:space="preserve"> We have a list of these and will provide this list to each affected department.</w:t>
      </w:r>
      <w:r w:rsidR="00374074" w:rsidRPr="004A0E39">
        <w:rPr>
          <w:color w:val="000000" w:themeColor="text1"/>
        </w:rPr>
        <w:t xml:space="preserve"> </w:t>
      </w:r>
    </w:p>
    <w:p w14:paraId="1FE9AA6C" w14:textId="77777777" w:rsidR="00E74F17" w:rsidRDefault="00E74F17" w:rsidP="002A04B0">
      <w:pPr>
        <w:spacing w:after="0"/>
      </w:pPr>
    </w:p>
    <w:p w14:paraId="623BB45E" w14:textId="1BDA6F3E" w:rsidR="00E74F17" w:rsidRPr="000406E9" w:rsidRDefault="00E74F17" w:rsidP="002A04B0">
      <w:pPr>
        <w:spacing w:after="0"/>
        <w:rPr>
          <w:b/>
        </w:rPr>
      </w:pPr>
      <w:r w:rsidRPr="000406E9">
        <w:rPr>
          <w:b/>
        </w:rPr>
        <w:t>Q:</w:t>
      </w:r>
      <w:r w:rsidR="000406E9" w:rsidRPr="000406E9">
        <w:rPr>
          <w:b/>
        </w:rPr>
        <w:t xml:space="preserve"> In my department list, it shows </w:t>
      </w:r>
      <w:r w:rsidR="000406E9">
        <w:rPr>
          <w:b/>
        </w:rPr>
        <w:t>“</w:t>
      </w:r>
      <w:r w:rsidR="000406E9" w:rsidRPr="000406E9">
        <w:rPr>
          <w:b/>
        </w:rPr>
        <w:t>OS</w:t>
      </w:r>
      <w:r w:rsidR="000406E9">
        <w:rPr>
          <w:b/>
        </w:rPr>
        <w:t>”</w:t>
      </w:r>
      <w:r w:rsidR="000406E9" w:rsidRPr="000406E9">
        <w:rPr>
          <w:b/>
        </w:rPr>
        <w:t xml:space="preserve"> after the department ID.  What does this mean?</w:t>
      </w:r>
    </w:p>
    <w:p w14:paraId="278370C3" w14:textId="22F2A624" w:rsidR="00E74F17" w:rsidRDefault="00E74F17" w:rsidP="002A04B0">
      <w:pPr>
        <w:spacing w:after="0"/>
      </w:pPr>
      <w:r>
        <w:t>A:</w:t>
      </w:r>
      <w:r w:rsidR="000406E9">
        <w:t xml:space="preserve"> These are faculty members your department funds but who are housed outside of the School of Medicine (i.e. College of Arts &amp; Sciences, Pharmacy, etc.).  This indicates this type of Faculty member.  You will only need to update the funding line(s) your department funds.</w:t>
      </w:r>
    </w:p>
    <w:p w14:paraId="51DC7683" w14:textId="41324CF6" w:rsidR="000406E9" w:rsidRDefault="000406E9" w:rsidP="002A04B0">
      <w:pPr>
        <w:spacing w:after="0"/>
      </w:pPr>
    </w:p>
    <w:p w14:paraId="41BF5A06" w14:textId="42EAD8BC" w:rsidR="00FE3D6A" w:rsidRPr="00FE3D6A" w:rsidRDefault="00FE3D6A" w:rsidP="002A04B0">
      <w:pPr>
        <w:spacing w:after="0"/>
        <w:rPr>
          <w:b/>
        </w:rPr>
      </w:pPr>
      <w:r w:rsidRPr="00FE3D6A">
        <w:rPr>
          <w:b/>
        </w:rPr>
        <w:t>Q: I have a faculty member in my list who will be leaving in FY2</w:t>
      </w:r>
      <w:r w:rsidR="00C14A75">
        <w:rPr>
          <w:b/>
        </w:rPr>
        <w:t>1</w:t>
      </w:r>
      <w:r w:rsidRPr="00FE3D6A">
        <w:rPr>
          <w:b/>
        </w:rPr>
        <w:t>, how should I handle this?</w:t>
      </w:r>
    </w:p>
    <w:p w14:paraId="34159DD8" w14:textId="5217BC77" w:rsidR="00FE3D6A" w:rsidRDefault="00FE3D6A" w:rsidP="002A04B0">
      <w:pPr>
        <w:spacing w:after="0"/>
      </w:pPr>
      <w:r>
        <w:t xml:space="preserve">A: Enter </w:t>
      </w:r>
      <w:r w:rsidR="00C14A75">
        <w:t>one new funding line in the FY21</w:t>
      </w:r>
      <w:r>
        <w:t xml:space="preserve"> Budget Funding </w:t>
      </w:r>
      <w:r w:rsidR="00B81DFB">
        <w:t>grid and</w:t>
      </w:r>
      <w:r>
        <w:t xml:space="preserve"> enter the amount as zero.  Then zero out the cFTE and FTE.  Lastly enter an explanation in the comments box (i.e. retiring, leaving, etc.).</w:t>
      </w:r>
    </w:p>
    <w:p w14:paraId="0F50DC6F" w14:textId="2C2558CE" w:rsidR="00FE3D6A" w:rsidRDefault="00FE3D6A" w:rsidP="002A04B0">
      <w:pPr>
        <w:spacing w:after="0"/>
      </w:pPr>
    </w:p>
    <w:p w14:paraId="2FCC9F71" w14:textId="61E36BE5" w:rsidR="00FE3D6A" w:rsidRPr="00FE3D6A" w:rsidRDefault="00FE3D6A" w:rsidP="002A04B0">
      <w:pPr>
        <w:spacing w:after="0"/>
        <w:rPr>
          <w:b/>
        </w:rPr>
      </w:pPr>
      <w:r w:rsidRPr="00FE3D6A">
        <w:rPr>
          <w:b/>
        </w:rPr>
        <w:t xml:space="preserve">Q:  If an </w:t>
      </w:r>
      <w:r w:rsidR="00C14A75">
        <w:rPr>
          <w:b/>
        </w:rPr>
        <w:t>employee starts in December 2020</w:t>
      </w:r>
      <w:r w:rsidRPr="00FE3D6A">
        <w:rPr>
          <w:b/>
        </w:rPr>
        <w:t>, do I budget as if they are there for the full year?</w:t>
      </w:r>
    </w:p>
    <w:p w14:paraId="53841C43" w14:textId="63C8805A" w:rsidR="00FE3D6A" w:rsidRDefault="00D62F38" w:rsidP="002A04B0">
      <w:pPr>
        <w:spacing w:after="0"/>
      </w:pPr>
      <w:r>
        <w:t>A: Y</w:t>
      </w:r>
      <w:r w:rsidR="00FE3D6A">
        <w:t>ou will budget for the 6 months that you will be funding them.  For example, if the annual salary for the emp</w:t>
      </w:r>
      <w:r>
        <w:t>loyee is $120,000, you will</w:t>
      </w:r>
      <w:r w:rsidR="00FE3D6A">
        <w:t xml:space="preserve"> budget for $60,000.  </w:t>
      </w:r>
    </w:p>
    <w:p w14:paraId="0A3C2A60" w14:textId="0A391C71" w:rsidR="00FE3D6A" w:rsidRDefault="00FE3D6A" w:rsidP="002A04B0">
      <w:pPr>
        <w:spacing w:after="0"/>
      </w:pPr>
    </w:p>
    <w:p w14:paraId="614347EA" w14:textId="076C525B" w:rsidR="00D62F38" w:rsidRPr="003821F6" w:rsidRDefault="00D62F38" w:rsidP="00D62F38">
      <w:pPr>
        <w:spacing w:after="0"/>
        <w:rPr>
          <w:b/>
        </w:rPr>
      </w:pPr>
      <w:r w:rsidRPr="003821F6">
        <w:rPr>
          <w:b/>
        </w:rPr>
        <w:t>Q:  What is the employment status of the SOM Faculty you are pulling?</w:t>
      </w:r>
    </w:p>
    <w:p w14:paraId="0D32C6A6" w14:textId="1BBFAE3A" w:rsidR="00D62F38" w:rsidRDefault="00D62F38" w:rsidP="00D62F38">
      <w:pPr>
        <w:spacing w:after="0"/>
      </w:pPr>
      <w:r w:rsidRPr="003821F6">
        <w:t>A:  We are pulling all “Active” and “Leave with Pay” Faculty housed in the SOM.  This includes temporary and part-time Faculty who have a funding grid.</w:t>
      </w:r>
    </w:p>
    <w:p w14:paraId="0631D443" w14:textId="30910236" w:rsidR="00D62F38" w:rsidRDefault="00D62F38" w:rsidP="00D62F38">
      <w:pPr>
        <w:spacing w:after="0"/>
      </w:pPr>
    </w:p>
    <w:p w14:paraId="460EB040" w14:textId="79220D89" w:rsidR="005D73D6" w:rsidRPr="003821F6" w:rsidRDefault="005D73D6" w:rsidP="00D62F38">
      <w:pPr>
        <w:spacing w:after="0"/>
        <w:rPr>
          <w:b/>
        </w:rPr>
      </w:pPr>
      <w:r w:rsidRPr="003821F6">
        <w:rPr>
          <w:b/>
        </w:rPr>
        <w:t>Q:  How would I input NEW funding for Faculty who are either outside of the SOM or in a Basic Science department who I have not yet paid this FY</w:t>
      </w:r>
      <w:r w:rsidR="00702E3A">
        <w:rPr>
          <w:b/>
        </w:rPr>
        <w:t xml:space="preserve"> (i.e. they are not pulling up in my current list)</w:t>
      </w:r>
      <w:r w:rsidRPr="003821F6">
        <w:rPr>
          <w:b/>
        </w:rPr>
        <w:t>?</w:t>
      </w:r>
    </w:p>
    <w:p w14:paraId="0DC2CB97" w14:textId="57A8C992" w:rsidR="005D73D6" w:rsidRPr="0079597F" w:rsidRDefault="005D73D6" w:rsidP="005D73D6">
      <w:pPr>
        <w:spacing w:after="0"/>
      </w:pPr>
      <w:r w:rsidRPr="003821F6">
        <w:t xml:space="preserve">A: </w:t>
      </w:r>
      <w:r w:rsidR="003821F6" w:rsidRPr="003821F6">
        <w:t xml:space="preserve">For either Basic Science Faculty or Faculty </w:t>
      </w:r>
      <w:r w:rsidRPr="003821F6">
        <w:t>outside of the SOM click “New Employee” in one of your departments/divisions and add the funding here for the portion your department will be covering.  If you’re f</w:t>
      </w:r>
      <w:r w:rsidR="003821F6" w:rsidRPr="003821F6">
        <w:t>unding multiple Faculty members who are in</w:t>
      </w:r>
      <w:r w:rsidR="00702E3A">
        <w:t xml:space="preserve"> a</w:t>
      </w:r>
      <w:r w:rsidR="003821F6" w:rsidRPr="003821F6">
        <w:t xml:space="preserve"> Basic Science department or outside of the SOM </w:t>
      </w:r>
      <w:r w:rsidRPr="003821F6">
        <w:t>then lump these amounts tog</w:t>
      </w:r>
      <w:r w:rsidR="00C14A75">
        <w:t xml:space="preserve">ether on one “New </w:t>
      </w:r>
      <w:r w:rsidR="00C14A75" w:rsidRPr="0079597F">
        <w:t>Employee” FY21</w:t>
      </w:r>
      <w:r w:rsidRPr="0079597F">
        <w:t xml:space="preserve"> Budget funding grid.  That way you won’t have to create multiple new employees.</w:t>
      </w:r>
    </w:p>
    <w:p w14:paraId="21522C48" w14:textId="5D84673A" w:rsidR="005D73D6" w:rsidRDefault="005D73D6" w:rsidP="00D62F38">
      <w:pPr>
        <w:spacing w:after="0"/>
        <w:rPr>
          <w:color w:val="000000" w:themeColor="text1"/>
        </w:rPr>
      </w:pPr>
    </w:p>
    <w:p w14:paraId="3B791169" w14:textId="2E9DADDB" w:rsidR="0079597F" w:rsidRDefault="0079597F" w:rsidP="00D62F38">
      <w:pPr>
        <w:spacing w:after="0"/>
        <w:rPr>
          <w:color w:val="000000" w:themeColor="text1"/>
        </w:rPr>
      </w:pPr>
    </w:p>
    <w:p w14:paraId="722373B0" w14:textId="77777777" w:rsidR="0079597F" w:rsidRPr="0079597F" w:rsidRDefault="0079597F" w:rsidP="00D62F38">
      <w:pPr>
        <w:spacing w:after="0"/>
        <w:rPr>
          <w:color w:val="000000" w:themeColor="text1"/>
        </w:rPr>
      </w:pPr>
    </w:p>
    <w:p w14:paraId="6E5ABACC" w14:textId="50A1D3A4" w:rsidR="002473FD" w:rsidRPr="0079597F" w:rsidRDefault="002473FD" w:rsidP="002473FD">
      <w:pPr>
        <w:spacing w:after="0"/>
        <w:rPr>
          <w:b/>
          <w:color w:val="000000" w:themeColor="text1"/>
        </w:rPr>
      </w:pPr>
      <w:r w:rsidRPr="0079597F">
        <w:rPr>
          <w:b/>
          <w:color w:val="000000" w:themeColor="text1"/>
        </w:rPr>
        <w:t xml:space="preserve">Q: </w:t>
      </w:r>
      <w:r w:rsidR="003821F6" w:rsidRPr="0079597F">
        <w:rPr>
          <w:b/>
          <w:color w:val="000000" w:themeColor="text1"/>
        </w:rPr>
        <w:t>Should incentives be budgeted by Faculty member</w:t>
      </w:r>
      <w:r w:rsidRPr="0079597F">
        <w:rPr>
          <w:b/>
          <w:color w:val="000000" w:themeColor="text1"/>
        </w:rPr>
        <w:t>?</w:t>
      </w:r>
      <w:r w:rsidR="00C961BE" w:rsidRPr="0079597F">
        <w:rPr>
          <w:b/>
          <w:color w:val="000000" w:themeColor="text1"/>
        </w:rPr>
        <w:t xml:space="preserve">  Should I budget for the clinical Chair incentives? </w:t>
      </w:r>
    </w:p>
    <w:p w14:paraId="05ECB46D" w14:textId="7304777F" w:rsidR="002473FD" w:rsidRDefault="002473FD" w:rsidP="00C961BE">
      <w:pPr>
        <w:rPr>
          <w:color w:val="000000" w:themeColor="text1"/>
        </w:rPr>
      </w:pPr>
      <w:r w:rsidRPr="0079597F">
        <w:rPr>
          <w:color w:val="000000" w:themeColor="text1"/>
        </w:rPr>
        <w:t xml:space="preserve">A: </w:t>
      </w:r>
      <w:r w:rsidR="003821F6" w:rsidRPr="0079597F">
        <w:rPr>
          <w:color w:val="000000" w:themeColor="text1"/>
        </w:rPr>
        <w:t>Yes, budget the incentive for each Faculty member.</w:t>
      </w:r>
      <w:r w:rsidR="00C961BE" w:rsidRPr="0079597F">
        <w:rPr>
          <w:color w:val="000000" w:themeColor="text1"/>
        </w:rPr>
        <w:t xml:space="preserve">  Yes, budget for full chair incentive – the departmental and Dean’s office portions</w:t>
      </w:r>
      <w:r w:rsidR="000D76A6" w:rsidRPr="0079597F">
        <w:rPr>
          <w:color w:val="000000" w:themeColor="text1"/>
        </w:rPr>
        <w:t xml:space="preserve">.  Please </w:t>
      </w:r>
      <w:r w:rsidR="00C961BE" w:rsidRPr="0079597F">
        <w:rPr>
          <w:color w:val="000000" w:themeColor="text1"/>
        </w:rPr>
        <w:t>consider $</w:t>
      </w:r>
      <w:r w:rsidR="000D76A6" w:rsidRPr="0079597F">
        <w:rPr>
          <w:color w:val="000000" w:themeColor="text1"/>
        </w:rPr>
        <w:t>50k</w:t>
      </w:r>
      <w:r w:rsidR="00C961BE" w:rsidRPr="0079597F">
        <w:rPr>
          <w:color w:val="000000" w:themeColor="text1"/>
        </w:rPr>
        <w:t xml:space="preserve"> as a </w:t>
      </w:r>
      <w:r w:rsidR="000D76A6" w:rsidRPr="0079597F">
        <w:rPr>
          <w:color w:val="000000" w:themeColor="text1"/>
        </w:rPr>
        <w:t xml:space="preserve">budgeting </w:t>
      </w:r>
      <w:r w:rsidR="00C961BE" w:rsidRPr="0079597F">
        <w:rPr>
          <w:color w:val="000000" w:themeColor="text1"/>
        </w:rPr>
        <w:t>guideline</w:t>
      </w:r>
      <w:r w:rsidR="000D76A6" w:rsidRPr="0079597F">
        <w:rPr>
          <w:color w:val="000000" w:themeColor="text1"/>
        </w:rPr>
        <w:t xml:space="preserve"> to enter for the clinical Chair incentive (generally paid out in November)</w:t>
      </w:r>
      <w:r w:rsidR="00C961BE" w:rsidRPr="0079597F">
        <w:rPr>
          <w:color w:val="000000" w:themeColor="text1"/>
        </w:rPr>
        <w:t>.</w:t>
      </w:r>
    </w:p>
    <w:p w14:paraId="511B8E09" w14:textId="07145D75" w:rsidR="00E81183" w:rsidRPr="0079597F" w:rsidRDefault="00E81183" w:rsidP="00E81183">
      <w:pPr>
        <w:spacing w:after="0"/>
        <w:rPr>
          <w:b/>
        </w:rPr>
      </w:pPr>
      <w:r w:rsidRPr="0079597F">
        <w:rPr>
          <w:b/>
        </w:rPr>
        <w:t xml:space="preserve">Q: </w:t>
      </w:r>
      <w:r>
        <w:rPr>
          <w:b/>
        </w:rPr>
        <w:t>What does “New or Replace” mean under the Funds Flow Variables section</w:t>
      </w:r>
      <w:r w:rsidRPr="0079597F">
        <w:rPr>
          <w:b/>
        </w:rPr>
        <w:t xml:space="preserve">?  </w:t>
      </w:r>
    </w:p>
    <w:p w14:paraId="51B88BAE" w14:textId="62CBB7DD" w:rsidR="00E81183" w:rsidRPr="0079597F" w:rsidRDefault="00E81183" w:rsidP="00E81183">
      <w:pPr>
        <w:rPr>
          <w:color w:val="000000" w:themeColor="text1"/>
        </w:rPr>
      </w:pPr>
      <w:r w:rsidRPr="0079597F">
        <w:t>A:</w:t>
      </w:r>
      <w:r>
        <w:t xml:space="preserve"> This will indicate to us if the faculty member is a </w:t>
      </w:r>
      <w:r w:rsidR="00B81DFB">
        <w:t>brand-new</w:t>
      </w:r>
      <w:r>
        <w:t xml:space="preserve"> faculty member, or if this is a replacement value for a vacant position.</w:t>
      </w:r>
    </w:p>
    <w:p w14:paraId="7F559CD8" w14:textId="727176EF" w:rsidR="000406E9" w:rsidRPr="0079597F" w:rsidRDefault="000406E9" w:rsidP="000406E9">
      <w:pPr>
        <w:spacing w:after="0"/>
        <w:rPr>
          <w:b/>
        </w:rPr>
      </w:pPr>
      <w:r w:rsidRPr="0079597F">
        <w:rPr>
          <w:b/>
        </w:rPr>
        <w:t xml:space="preserve">Q: What are the different job codes?  </w:t>
      </w:r>
    </w:p>
    <w:p w14:paraId="2C15A4DE" w14:textId="406F0A51" w:rsidR="000406E9" w:rsidRDefault="000406E9" w:rsidP="000406E9">
      <w:pPr>
        <w:spacing w:after="0"/>
      </w:pPr>
      <w:r w:rsidRPr="0079597F">
        <w:t>A: The job codes that start with “6” are SOM faculty job codes.  The job codes that start with “4” are secondary jobs.</w:t>
      </w:r>
      <w:r w:rsidR="00D32051" w:rsidRPr="0079597F">
        <w:t xml:space="preserve">  S</w:t>
      </w:r>
      <w:r w:rsidR="00242A0D" w:rsidRPr="0079597F">
        <w:t>e</w:t>
      </w:r>
      <w:r w:rsidR="00D62F38" w:rsidRPr="0079597F">
        <w:t xml:space="preserve">e </w:t>
      </w:r>
      <w:r w:rsidR="00D32051" w:rsidRPr="0079597F">
        <w:t xml:space="preserve">following </w:t>
      </w:r>
      <w:r w:rsidR="00D62F38" w:rsidRPr="0079597F">
        <w:t>list</w:t>
      </w:r>
      <w:r w:rsidR="00D32051" w:rsidRPr="0079597F">
        <w:t>.</w:t>
      </w:r>
      <w:r w:rsidRPr="000406E9">
        <w:t xml:space="preserve">  </w:t>
      </w:r>
    </w:p>
    <w:p w14:paraId="4AD2AB38" w14:textId="465D7407" w:rsidR="00F00663" w:rsidRPr="007D6A56" w:rsidRDefault="00F00663" w:rsidP="000406E9">
      <w:pPr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920"/>
        <w:gridCol w:w="3080"/>
        <w:gridCol w:w="310"/>
        <w:gridCol w:w="1800"/>
        <w:gridCol w:w="3690"/>
      </w:tblGrid>
      <w:tr w:rsidR="00F00663" w14:paraId="3FD840E0" w14:textId="256BBF56" w:rsidTr="00F00663">
        <w:trPr>
          <w:trHeight w:val="300"/>
        </w:trPr>
        <w:tc>
          <w:tcPr>
            <w:tcW w:w="1920" w:type="dxa"/>
            <w:shd w:val="clear" w:color="auto" w:fill="BDD6EE" w:themeFill="accent1" w:themeFillTint="66"/>
            <w:noWrap/>
            <w:hideMark/>
          </w:tcPr>
          <w:p w14:paraId="7485D0F2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Code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4CADBA7E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Code Description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8038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6BD24E2" w14:textId="36E430F9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Code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14:paraId="319800B0" w14:textId="638CC5E3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Code Description</w:t>
            </w:r>
          </w:p>
        </w:tc>
      </w:tr>
      <w:tr w:rsidR="00F00663" w14:paraId="35C32532" w14:textId="2F5F2D7D" w:rsidTr="00F00663">
        <w:trPr>
          <w:trHeight w:val="300"/>
        </w:trPr>
        <w:tc>
          <w:tcPr>
            <w:tcW w:w="1920" w:type="dxa"/>
            <w:noWrap/>
            <w:hideMark/>
          </w:tcPr>
          <w:p w14:paraId="663DA7B1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400009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665714BB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Associate Dean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2DCBF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756EC77" w14:textId="62DFFEA9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600000</w:t>
            </w:r>
          </w:p>
        </w:tc>
        <w:tc>
          <w:tcPr>
            <w:tcW w:w="3690" w:type="dxa"/>
          </w:tcPr>
          <w:p w14:paraId="7160EE2C" w14:textId="46397482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</w:tr>
      <w:tr w:rsidR="00F00663" w14:paraId="59CB9252" w14:textId="2E9DFF0D" w:rsidTr="00F00663">
        <w:trPr>
          <w:trHeight w:val="300"/>
        </w:trPr>
        <w:tc>
          <w:tcPr>
            <w:tcW w:w="1920" w:type="dxa"/>
            <w:noWrap/>
            <w:hideMark/>
          </w:tcPr>
          <w:p w14:paraId="1A76D226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400010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B68AD42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Assistant Dean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5EA1D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C224460" w14:textId="25377446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600001</w:t>
            </w:r>
          </w:p>
        </w:tc>
        <w:tc>
          <w:tcPr>
            <w:tcW w:w="3690" w:type="dxa"/>
          </w:tcPr>
          <w:p w14:paraId="7E4E734E" w14:textId="5B745B20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</w:tr>
      <w:tr w:rsidR="00F00663" w14:paraId="795AA997" w14:textId="22AA7285" w:rsidTr="00F00663">
        <w:trPr>
          <w:trHeight w:val="300"/>
        </w:trPr>
        <w:tc>
          <w:tcPr>
            <w:tcW w:w="1920" w:type="dxa"/>
            <w:noWrap/>
            <w:hideMark/>
          </w:tcPr>
          <w:p w14:paraId="71B9295B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400012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67747288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52A7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406C9A2" w14:textId="19D8AF39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600002</w:t>
            </w:r>
          </w:p>
        </w:tc>
        <w:tc>
          <w:tcPr>
            <w:tcW w:w="3690" w:type="dxa"/>
          </w:tcPr>
          <w:p w14:paraId="7FF82377" w14:textId="28C6D3F5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</w:tr>
      <w:tr w:rsidR="00F00663" w14:paraId="6C42D997" w14:textId="6D75938C" w:rsidTr="00F00663">
        <w:trPr>
          <w:trHeight w:val="300"/>
        </w:trPr>
        <w:tc>
          <w:tcPr>
            <w:tcW w:w="1920" w:type="dxa"/>
            <w:noWrap/>
            <w:hideMark/>
          </w:tcPr>
          <w:p w14:paraId="2628EC0F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400013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0AF4CC00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Associate Director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0CE2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92616A1" w14:textId="6EBE24F5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600004</w:t>
            </w:r>
          </w:p>
        </w:tc>
        <w:tc>
          <w:tcPr>
            <w:tcW w:w="3690" w:type="dxa"/>
          </w:tcPr>
          <w:p w14:paraId="52AA63DC" w14:textId="0F9CCBBC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Distinguished Professor</w:t>
            </w:r>
          </w:p>
        </w:tc>
      </w:tr>
      <w:tr w:rsidR="00F00663" w14:paraId="1C61C43B" w14:textId="6DC5CE74" w:rsidTr="00F00663">
        <w:trPr>
          <w:trHeight w:val="300"/>
        </w:trPr>
        <w:tc>
          <w:tcPr>
            <w:tcW w:w="1920" w:type="dxa"/>
            <w:noWrap/>
            <w:hideMark/>
          </w:tcPr>
          <w:p w14:paraId="5BA25B88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400014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7E9E5CF9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Assistant Director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48577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582A87B" w14:textId="0D40A12C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600005</w:t>
            </w:r>
          </w:p>
        </w:tc>
        <w:tc>
          <w:tcPr>
            <w:tcW w:w="3690" w:type="dxa"/>
          </w:tcPr>
          <w:p w14:paraId="588E28AF" w14:textId="0373DF78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Scholar</w:t>
            </w:r>
          </w:p>
        </w:tc>
      </w:tr>
      <w:tr w:rsidR="00F00663" w14:paraId="77E09787" w14:textId="60BB94D1" w:rsidTr="00F00663">
        <w:trPr>
          <w:trHeight w:val="300"/>
        </w:trPr>
        <w:tc>
          <w:tcPr>
            <w:tcW w:w="1920" w:type="dxa"/>
            <w:noWrap/>
            <w:hideMark/>
          </w:tcPr>
          <w:p w14:paraId="6DB1C401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400016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7B93985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Department Chair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03E6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C0293E4" w14:textId="0F50A0D7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600007</w:t>
            </w:r>
          </w:p>
        </w:tc>
        <w:tc>
          <w:tcPr>
            <w:tcW w:w="3690" w:type="dxa"/>
          </w:tcPr>
          <w:p w14:paraId="17490E90" w14:textId="23370BF5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Professor</w:t>
            </w:r>
          </w:p>
        </w:tc>
      </w:tr>
      <w:tr w:rsidR="00F00663" w14:paraId="2042F493" w14:textId="68C06EB8" w:rsidTr="00F00663">
        <w:trPr>
          <w:trHeight w:val="300"/>
        </w:trPr>
        <w:tc>
          <w:tcPr>
            <w:tcW w:w="1920" w:type="dxa"/>
            <w:noWrap/>
            <w:hideMark/>
          </w:tcPr>
          <w:p w14:paraId="7E220BAD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400017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7B26F2F1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Associate Department Chair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5C2A0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CD45204" w14:textId="11D28428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600008</w:t>
            </w:r>
          </w:p>
        </w:tc>
        <w:tc>
          <w:tcPr>
            <w:tcW w:w="3690" w:type="dxa"/>
          </w:tcPr>
          <w:p w14:paraId="396482D4" w14:textId="5424B751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Associate Professor</w:t>
            </w:r>
          </w:p>
        </w:tc>
      </w:tr>
      <w:tr w:rsidR="00F00663" w14:paraId="6794605A" w14:textId="5FFBCDC3" w:rsidTr="00F00663">
        <w:trPr>
          <w:trHeight w:val="300"/>
        </w:trPr>
        <w:tc>
          <w:tcPr>
            <w:tcW w:w="1920" w:type="dxa"/>
            <w:noWrap/>
            <w:hideMark/>
          </w:tcPr>
          <w:p w14:paraId="43AD69F8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400027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6EC71C44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Vice Department Chair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785EC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F149A60" w14:textId="1F996E87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600009</w:t>
            </w:r>
          </w:p>
        </w:tc>
        <w:tc>
          <w:tcPr>
            <w:tcW w:w="3690" w:type="dxa"/>
          </w:tcPr>
          <w:p w14:paraId="5A11AE5F" w14:textId="5C31EB30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Assistant Professor</w:t>
            </w:r>
          </w:p>
        </w:tc>
      </w:tr>
      <w:tr w:rsidR="00F00663" w14:paraId="3DDD1F5A" w14:textId="735B4801" w:rsidTr="00F00663">
        <w:trPr>
          <w:trHeight w:val="300"/>
        </w:trPr>
        <w:tc>
          <w:tcPr>
            <w:tcW w:w="1920" w:type="dxa"/>
            <w:noWrap/>
            <w:hideMark/>
          </w:tcPr>
          <w:p w14:paraId="42413C14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400031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BAAADDF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Academic Advisor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2C8E4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1FF1237" w14:textId="0218687B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600010</w:t>
            </w:r>
          </w:p>
        </w:tc>
        <w:tc>
          <w:tcPr>
            <w:tcW w:w="3690" w:type="dxa"/>
          </w:tcPr>
          <w:p w14:paraId="0FE631DF" w14:textId="7D6CFA91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Clinical Professor</w:t>
            </w:r>
          </w:p>
        </w:tc>
      </w:tr>
      <w:tr w:rsidR="00F00663" w14:paraId="5F7564E9" w14:textId="0D13F3E2" w:rsidTr="00F00663">
        <w:trPr>
          <w:trHeight w:val="300"/>
        </w:trPr>
        <w:tc>
          <w:tcPr>
            <w:tcW w:w="1920" w:type="dxa"/>
            <w:noWrap/>
            <w:hideMark/>
          </w:tcPr>
          <w:p w14:paraId="67088347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400035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4CA134DA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Administrative Coordinator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3442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F39D036" w14:textId="58D57C3F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600011</w:t>
            </w:r>
          </w:p>
        </w:tc>
        <w:tc>
          <w:tcPr>
            <w:tcW w:w="3690" w:type="dxa"/>
          </w:tcPr>
          <w:p w14:paraId="517FDD99" w14:textId="110C5920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Clinical Associate Professor</w:t>
            </w:r>
          </w:p>
        </w:tc>
      </w:tr>
      <w:tr w:rsidR="00F00663" w14:paraId="368D15A0" w14:textId="31650EC6" w:rsidTr="00F00663">
        <w:trPr>
          <w:trHeight w:val="300"/>
        </w:trPr>
        <w:tc>
          <w:tcPr>
            <w:tcW w:w="1920" w:type="dxa"/>
            <w:noWrap/>
            <w:hideMark/>
          </w:tcPr>
          <w:p w14:paraId="35AD370E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400065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125E9F4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Information Tech Professional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88CE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7AC842B" w14:textId="21C3EB1B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600012</w:t>
            </w:r>
          </w:p>
        </w:tc>
        <w:tc>
          <w:tcPr>
            <w:tcW w:w="3690" w:type="dxa"/>
          </w:tcPr>
          <w:p w14:paraId="0CF493C1" w14:textId="741F3369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Clinical Assistant Professor</w:t>
            </w:r>
          </w:p>
        </w:tc>
      </w:tr>
      <w:tr w:rsidR="00F00663" w14:paraId="2FD951A1" w14:textId="1DD51414" w:rsidTr="00F00663">
        <w:trPr>
          <w:trHeight w:val="300"/>
        </w:trPr>
        <w:tc>
          <w:tcPr>
            <w:tcW w:w="1920" w:type="dxa"/>
            <w:noWrap/>
            <w:hideMark/>
          </w:tcPr>
          <w:p w14:paraId="5D8368C0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400071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15566E7C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Nursing Professional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D11BD" w14:textId="77777777" w:rsidR="00F00663" w:rsidRDefault="00F00663" w:rsidP="00F006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FC5710B" w14:textId="438394E6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600013</w:t>
            </w:r>
          </w:p>
        </w:tc>
        <w:tc>
          <w:tcPr>
            <w:tcW w:w="3690" w:type="dxa"/>
          </w:tcPr>
          <w:p w14:paraId="12700940" w14:textId="29F40F0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Adjunct Professor</w:t>
            </w:r>
          </w:p>
        </w:tc>
      </w:tr>
      <w:tr w:rsidR="00F00663" w14:paraId="17BA07ED" w14:textId="6F1FA8C0" w:rsidTr="00F00663">
        <w:trPr>
          <w:trHeight w:val="300"/>
        </w:trPr>
        <w:tc>
          <w:tcPr>
            <w:tcW w:w="1920" w:type="dxa"/>
            <w:noWrap/>
            <w:hideMark/>
          </w:tcPr>
          <w:p w14:paraId="3F1D6B60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400078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66AD0C34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Facility Manager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F6AE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F5875E6" w14:textId="12F1405C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600014</w:t>
            </w:r>
          </w:p>
        </w:tc>
        <w:tc>
          <w:tcPr>
            <w:tcW w:w="3690" w:type="dxa"/>
          </w:tcPr>
          <w:p w14:paraId="2C99B90C" w14:textId="4C3EC178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Adjunct Associate Professor</w:t>
            </w:r>
          </w:p>
        </w:tc>
      </w:tr>
      <w:tr w:rsidR="00F00663" w14:paraId="38206AB8" w14:textId="205CDF66" w:rsidTr="00F00663">
        <w:trPr>
          <w:trHeight w:val="300"/>
        </w:trPr>
        <w:tc>
          <w:tcPr>
            <w:tcW w:w="1920" w:type="dxa"/>
            <w:noWrap/>
            <w:hideMark/>
          </w:tcPr>
          <w:p w14:paraId="56CECB30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400079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655E433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Investigator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CC24A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A0FBD05" w14:textId="1E90ED57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600015</w:t>
            </w:r>
          </w:p>
        </w:tc>
        <w:tc>
          <w:tcPr>
            <w:tcW w:w="3690" w:type="dxa"/>
          </w:tcPr>
          <w:p w14:paraId="25F2FDF5" w14:textId="38EDE6CA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Adjunct Assistant Professor</w:t>
            </w:r>
          </w:p>
        </w:tc>
      </w:tr>
      <w:tr w:rsidR="00F00663" w14:paraId="2A841956" w14:textId="760578CA" w:rsidTr="00F00663">
        <w:trPr>
          <w:trHeight w:val="300"/>
        </w:trPr>
        <w:tc>
          <w:tcPr>
            <w:tcW w:w="1920" w:type="dxa"/>
            <w:noWrap/>
            <w:hideMark/>
          </w:tcPr>
          <w:p w14:paraId="4EAAE7CA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400081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0D8B0D26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Program Director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42AF0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8FF17BF" w14:textId="19BBB877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600017</w:t>
            </w:r>
          </w:p>
        </w:tc>
        <w:tc>
          <w:tcPr>
            <w:tcW w:w="3690" w:type="dxa"/>
          </w:tcPr>
          <w:p w14:paraId="4AF7E6F3" w14:textId="51A061FB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Clinical Instructor</w:t>
            </w:r>
          </w:p>
        </w:tc>
      </w:tr>
      <w:tr w:rsidR="00F00663" w14:paraId="5E15659F" w14:textId="2363E500" w:rsidTr="00F00663">
        <w:trPr>
          <w:trHeight w:val="300"/>
        </w:trPr>
        <w:tc>
          <w:tcPr>
            <w:tcW w:w="1920" w:type="dxa"/>
            <w:noWrap/>
            <w:hideMark/>
          </w:tcPr>
          <w:p w14:paraId="28CCCA5E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400105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14:paraId="537C2E9F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Faculty Coordinator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6C20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74D9838" w14:textId="10DBAF3B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600018</w:t>
            </w:r>
          </w:p>
        </w:tc>
        <w:tc>
          <w:tcPr>
            <w:tcW w:w="3690" w:type="dxa"/>
          </w:tcPr>
          <w:p w14:paraId="4A54F9FB" w14:textId="56DE2421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Research Instructor</w:t>
            </w:r>
          </w:p>
        </w:tc>
      </w:tr>
      <w:tr w:rsidR="00F00663" w14:paraId="0B62F316" w14:textId="3906E8E0" w:rsidTr="00D32051">
        <w:trPr>
          <w:trHeight w:val="300"/>
        </w:trPr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14:paraId="75E8791F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400107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B9DD5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Program Coordinator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4DA27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43550FE" w14:textId="231CDA96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600025</w:t>
            </w:r>
          </w:p>
        </w:tc>
        <w:tc>
          <w:tcPr>
            <w:tcW w:w="3690" w:type="dxa"/>
          </w:tcPr>
          <w:p w14:paraId="5920B948" w14:textId="24FA62BE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Distinguished Term Professor</w:t>
            </w:r>
          </w:p>
        </w:tc>
      </w:tr>
      <w:tr w:rsidR="00F00663" w14:paraId="1D4F907F" w14:textId="5770EC2D" w:rsidTr="00D32051">
        <w:trPr>
          <w:trHeight w:val="300"/>
        </w:trPr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14:paraId="6E144C76" w14:textId="77777777" w:rsidR="00F00663" w:rsidRDefault="00F00663" w:rsidP="00F00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400109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630EC" w14:textId="77777777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Division Chief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DD43A" w14:textId="77777777" w:rsidR="00F00663" w:rsidRDefault="00F00663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2245FA5" w14:textId="34AAD9FB" w:rsidR="00F00663" w:rsidRDefault="00F00663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600026</w:t>
            </w:r>
          </w:p>
        </w:tc>
        <w:tc>
          <w:tcPr>
            <w:tcW w:w="3690" w:type="dxa"/>
          </w:tcPr>
          <w:p w14:paraId="22215F34" w14:textId="19794C8D" w:rsidR="00F00663" w:rsidRDefault="00F00663" w:rsidP="00F00663">
            <w:pPr>
              <w:rPr>
                <w:color w:val="000000"/>
              </w:rPr>
            </w:pPr>
            <w:r>
              <w:rPr>
                <w:color w:val="000000"/>
              </w:rPr>
              <w:t>Term Scholar</w:t>
            </w:r>
          </w:p>
        </w:tc>
      </w:tr>
      <w:tr w:rsidR="00D32051" w14:paraId="2DFEDB05" w14:textId="754E1418" w:rsidTr="00D3205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672BE9" w14:textId="0186B682" w:rsidR="00D32051" w:rsidRDefault="00D32051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0C3FF7" w14:textId="096BA432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C86E" w14:textId="77777777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201EE9C" w14:textId="5D7A72F2" w:rsidR="00D32051" w:rsidRDefault="00D32051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600027</w:t>
            </w:r>
          </w:p>
        </w:tc>
        <w:tc>
          <w:tcPr>
            <w:tcW w:w="3690" w:type="dxa"/>
          </w:tcPr>
          <w:p w14:paraId="4F65E47D" w14:textId="3D9890D2" w:rsidR="00D32051" w:rsidRDefault="00D32051" w:rsidP="00F00663">
            <w:pPr>
              <w:rPr>
                <w:color w:val="000000"/>
              </w:rPr>
            </w:pPr>
            <w:r>
              <w:rPr>
                <w:color w:val="000000"/>
              </w:rPr>
              <w:t>Adjunct Instructor</w:t>
            </w:r>
          </w:p>
        </w:tc>
      </w:tr>
      <w:tr w:rsidR="00D32051" w14:paraId="5F29A607" w14:textId="12FB6E59" w:rsidTr="00D3205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252510" w14:textId="2E5C40BA" w:rsidR="00D32051" w:rsidRDefault="00D32051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0B8CEA" w14:textId="28145060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95B59" w14:textId="77777777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C55A9C8" w14:textId="20F89924" w:rsidR="00D32051" w:rsidRDefault="00D32051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600030</w:t>
            </w:r>
          </w:p>
        </w:tc>
        <w:tc>
          <w:tcPr>
            <w:tcW w:w="3690" w:type="dxa"/>
          </w:tcPr>
          <w:p w14:paraId="52C50520" w14:textId="7C17AD2D" w:rsidR="00D32051" w:rsidRDefault="00D32051" w:rsidP="00F00663">
            <w:pPr>
              <w:rPr>
                <w:color w:val="000000"/>
              </w:rPr>
            </w:pPr>
            <w:r>
              <w:rPr>
                <w:color w:val="000000"/>
              </w:rPr>
              <w:t>Distinguished Trm Rsrch Prof</w:t>
            </w:r>
          </w:p>
        </w:tc>
      </w:tr>
      <w:tr w:rsidR="00D32051" w14:paraId="41A16D07" w14:textId="6B6290B0" w:rsidTr="00D3205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D33D26" w14:textId="462FF133" w:rsidR="00D32051" w:rsidRDefault="00D32051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DDB624" w14:textId="242BFA59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5FDEA" w14:textId="77777777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DA0BE1B" w14:textId="335B92E8" w:rsidR="00D32051" w:rsidRDefault="00D32051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600035</w:t>
            </w:r>
          </w:p>
        </w:tc>
        <w:tc>
          <w:tcPr>
            <w:tcW w:w="3690" w:type="dxa"/>
          </w:tcPr>
          <w:p w14:paraId="3F5597A3" w14:textId="5B1F95FC" w:rsidR="00D32051" w:rsidRDefault="00D32051" w:rsidP="00F00663">
            <w:pPr>
              <w:rPr>
                <w:color w:val="000000"/>
              </w:rPr>
            </w:pPr>
            <w:r>
              <w:rPr>
                <w:color w:val="000000"/>
              </w:rPr>
              <w:t>Distinguished Clinical Prof</w:t>
            </w:r>
          </w:p>
        </w:tc>
      </w:tr>
      <w:tr w:rsidR="00D32051" w14:paraId="0DB3FFCA" w14:textId="51A7310A" w:rsidTr="00D3205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E0793C" w14:textId="4CA80D26" w:rsidR="00D32051" w:rsidRDefault="00D32051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97EEE2" w14:textId="384510F3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28E93" w14:textId="77777777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12A0EDA" w14:textId="65C9DE3A" w:rsidR="00D32051" w:rsidRDefault="00D32051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600037</w:t>
            </w:r>
          </w:p>
        </w:tc>
        <w:tc>
          <w:tcPr>
            <w:tcW w:w="3690" w:type="dxa"/>
          </w:tcPr>
          <w:p w14:paraId="16112AE5" w14:textId="0C5F56AD" w:rsidR="00D32051" w:rsidRDefault="00D32051" w:rsidP="00F00663">
            <w:pPr>
              <w:rPr>
                <w:color w:val="000000"/>
              </w:rPr>
            </w:pPr>
            <w:r>
              <w:rPr>
                <w:color w:val="000000"/>
              </w:rPr>
              <w:t>Distinguished Clinical Scholar</w:t>
            </w:r>
          </w:p>
        </w:tc>
      </w:tr>
      <w:tr w:rsidR="00D32051" w14:paraId="18986C68" w14:textId="2BA75A00" w:rsidTr="00D3205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6897E3" w14:textId="25740699" w:rsidR="00D32051" w:rsidRDefault="00D32051" w:rsidP="00F006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7BF73" w14:textId="660D4098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68C12" w14:textId="77777777" w:rsidR="00D32051" w:rsidRDefault="00D32051" w:rsidP="00F00663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38E2701" w14:textId="408CEB23" w:rsidR="00D32051" w:rsidRDefault="00D32051" w:rsidP="00F006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600049</w:t>
            </w:r>
          </w:p>
        </w:tc>
        <w:tc>
          <w:tcPr>
            <w:tcW w:w="3690" w:type="dxa"/>
          </w:tcPr>
          <w:p w14:paraId="4E347E6D" w14:textId="792571B5" w:rsidR="00D32051" w:rsidRDefault="00D32051" w:rsidP="00F00663">
            <w:pPr>
              <w:rPr>
                <w:color w:val="000000"/>
              </w:rPr>
            </w:pPr>
            <w:r>
              <w:rPr>
                <w:color w:val="000000"/>
              </w:rPr>
              <w:t>Teaching Assistant Professor</w:t>
            </w:r>
          </w:p>
        </w:tc>
      </w:tr>
    </w:tbl>
    <w:p w14:paraId="5E200313" w14:textId="3721F08A" w:rsidR="000406E9" w:rsidRPr="007D6A56" w:rsidRDefault="000406E9" w:rsidP="000406E9">
      <w:pPr>
        <w:spacing w:after="0"/>
      </w:pPr>
    </w:p>
    <w:sectPr w:rsidR="000406E9" w:rsidRPr="007D6A56" w:rsidSect="00DF4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C0D"/>
    <w:multiLevelType w:val="hybridMultilevel"/>
    <w:tmpl w:val="1A8A8DE4"/>
    <w:lvl w:ilvl="0" w:tplc="F94099A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279"/>
    <w:multiLevelType w:val="hybridMultilevel"/>
    <w:tmpl w:val="754A0A06"/>
    <w:lvl w:ilvl="0" w:tplc="BC5C9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E5F3D"/>
    <w:multiLevelType w:val="hybridMultilevel"/>
    <w:tmpl w:val="F55E9A02"/>
    <w:lvl w:ilvl="0" w:tplc="CF3CD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7A3"/>
    <w:multiLevelType w:val="hybridMultilevel"/>
    <w:tmpl w:val="61B0FF6C"/>
    <w:lvl w:ilvl="0" w:tplc="6AE07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84D"/>
    <w:multiLevelType w:val="hybridMultilevel"/>
    <w:tmpl w:val="B0403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F5EA4"/>
    <w:multiLevelType w:val="hybridMultilevel"/>
    <w:tmpl w:val="60D0A510"/>
    <w:lvl w:ilvl="0" w:tplc="21D43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F624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0655"/>
    <w:multiLevelType w:val="hybridMultilevel"/>
    <w:tmpl w:val="6504A32A"/>
    <w:lvl w:ilvl="0" w:tplc="EEE0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06F8"/>
    <w:multiLevelType w:val="hybridMultilevel"/>
    <w:tmpl w:val="D114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026CE"/>
    <w:multiLevelType w:val="hybridMultilevel"/>
    <w:tmpl w:val="C27C8DF4"/>
    <w:lvl w:ilvl="0" w:tplc="37FE7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AF0"/>
    <w:multiLevelType w:val="hybridMultilevel"/>
    <w:tmpl w:val="349C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593A"/>
    <w:multiLevelType w:val="hybridMultilevel"/>
    <w:tmpl w:val="9520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33DE"/>
    <w:multiLevelType w:val="hybridMultilevel"/>
    <w:tmpl w:val="FD5657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81FEE"/>
    <w:multiLevelType w:val="hybridMultilevel"/>
    <w:tmpl w:val="675E114A"/>
    <w:lvl w:ilvl="0" w:tplc="8320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F"/>
    <w:rsid w:val="0000607E"/>
    <w:rsid w:val="00006175"/>
    <w:rsid w:val="00013754"/>
    <w:rsid w:val="00024320"/>
    <w:rsid w:val="00031F5E"/>
    <w:rsid w:val="000406E9"/>
    <w:rsid w:val="00072730"/>
    <w:rsid w:val="000D76A6"/>
    <w:rsid w:val="000F7ADD"/>
    <w:rsid w:val="00115177"/>
    <w:rsid w:val="0012176A"/>
    <w:rsid w:val="001347AC"/>
    <w:rsid w:val="0017050B"/>
    <w:rsid w:val="00171F61"/>
    <w:rsid w:val="001857AE"/>
    <w:rsid w:val="001F2C08"/>
    <w:rsid w:val="002035F2"/>
    <w:rsid w:val="00234129"/>
    <w:rsid w:val="00242A0D"/>
    <w:rsid w:val="002473FD"/>
    <w:rsid w:val="002814B6"/>
    <w:rsid w:val="00294A11"/>
    <w:rsid w:val="002A04B0"/>
    <w:rsid w:val="002A5178"/>
    <w:rsid w:val="002C4F64"/>
    <w:rsid w:val="002D211A"/>
    <w:rsid w:val="002E64A1"/>
    <w:rsid w:val="00300439"/>
    <w:rsid w:val="003105B9"/>
    <w:rsid w:val="00314755"/>
    <w:rsid w:val="003316AB"/>
    <w:rsid w:val="00356C2C"/>
    <w:rsid w:val="00374074"/>
    <w:rsid w:val="003821F6"/>
    <w:rsid w:val="00401E85"/>
    <w:rsid w:val="0041652D"/>
    <w:rsid w:val="00437E35"/>
    <w:rsid w:val="00462C1B"/>
    <w:rsid w:val="00475830"/>
    <w:rsid w:val="00475A71"/>
    <w:rsid w:val="0049557D"/>
    <w:rsid w:val="004A0E39"/>
    <w:rsid w:val="00540EF2"/>
    <w:rsid w:val="00591944"/>
    <w:rsid w:val="00593F2D"/>
    <w:rsid w:val="005A1767"/>
    <w:rsid w:val="005D73D6"/>
    <w:rsid w:val="005F0E6C"/>
    <w:rsid w:val="00622FCF"/>
    <w:rsid w:val="0063065C"/>
    <w:rsid w:val="00632537"/>
    <w:rsid w:val="00633CF6"/>
    <w:rsid w:val="00641C18"/>
    <w:rsid w:val="00702E3A"/>
    <w:rsid w:val="007279FA"/>
    <w:rsid w:val="0074217B"/>
    <w:rsid w:val="007535BD"/>
    <w:rsid w:val="0079597F"/>
    <w:rsid w:val="007B2825"/>
    <w:rsid w:val="007B3AD9"/>
    <w:rsid w:val="007B75B4"/>
    <w:rsid w:val="007D6A56"/>
    <w:rsid w:val="007F3A0D"/>
    <w:rsid w:val="008323F0"/>
    <w:rsid w:val="008573F4"/>
    <w:rsid w:val="008B0B51"/>
    <w:rsid w:val="008B68CC"/>
    <w:rsid w:val="008E62CF"/>
    <w:rsid w:val="008F3E85"/>
    <w:rsid w:val="0090200C"/>
    <w:rsid w:val="009050FD"/>
    <w:rsid w:val="00917593"/>
    <w:rsid w:val="00943A9C"/>
    <w:rsid w:val="0094723B"/>
    <w:rsid w:val="00971FE7"/>
    <w:rsid w:val="009967D8"/>
    <w:rsid w:val="009C6193"/>
    <w:rsid w:val="009D7CF9"/>
    <w:rsid w:val="009E1390"/>
    <w:rsid w:val="009F3FF9"/>
    <w:rsid w:val="00A5614F"/>
    <w:rsid w:val="00A84CB2"/>
    <w:rsid w:val="00A87EEE"/>
    <w:rsid w:val="00AE3C88"/>
    <w:rsid w:val="00B23494"/>
    <w:rsid w:val="00B65627"/>
    <w:rsid w:val="00B67DA6"/>
    <w:rsid w:val="00B773F2"/>
    <w:rsid w:val="00B81DFB"/>
    <w:rsid w:val="00BE2D67"/>
    <w:rsid w:val="00BE6F2D"/>
    <w:rsid w:val="00BF267D"/>
    <w:rsid w:val="00C14A75"/>
    <w:rsid w:val="00C30543"/>
    <w:rsid w:val="00C618DF"/>
    <w:rsid w:val="00C64CEA"/>
    <w:rsid w:val="00C72233"/>
    <w:rsid w:val="00C75A35"/>
    <w:rsid w:val="00C81ACF"/>
    <w:rsid w:val="00C961BE"/>
    <w:rsid w:val="00CB75CF"/>
    <w:rsid w:val="00CC3321"/>
    <w:rsid w:val="00CE5D7B"/>
    <w:rsid w:val="00CF0B31"/>
    <w:rsid w:val="00D07383"/>
    <w:rsid w:val="00D32051"/>
    <w:rsid w:val="00D62F38"/>
    <w:rsid w:val="00D959EA"/>
    <w:rsid w:val="00DA76E2"/>
    <w:rsid w:val="00DC5855"/>
    <w:rsid w:val="00DF456F"/>
    <w:rsid w:val="00E00654"/>
    <w:rsid w:val="00E344CB"/>
    <w:rsid w:val="00E74F17"/>
    <w:rsid w:val="00E74FF4"/>
    <w:rsid w:val="00E77113"/>
    <w:rsid w:val="00E80D63"/>
    <w:rsid w:val="00E81183"/>
    <w:rsid w:val="00E94153"/>
    <w:rsid w:val="00EC6466"/>
    <w:rsid w:val="00EC6B33"/>
    <w:rsid w:val="00ED0EC9"/>
    <w:rsid w:val="00F00663"/>
    <w:rsid w:val="00F07146"/>
    <w:rsid w:val="00F07DA9"/>
    <w:rsid w:val="00F211A8"/>
    <w:rsid w:val="00F423A1"/>
    <w:rsid w:val="00F620F7"/>
    <w:rsid w:val="00F80E4A"/>
    <w:rsid w:val="00FB2771"/>
    <w:rsid w:val="00FC7216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AD75"/>
  <w15:chartTrackingRefBased/>
  <w15:docId w15:val="{C705A20E-4500-463D-9D98-8FBD91AD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4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4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1F5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7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F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6B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diagramData" Target="diagrams/data1.xml"/><Relationship Id="rId12" Type="http://schemas.openxmlformats.org/officeDocument/2006/relationships/hyperlink" Target="http://www.med.unc.edu/fbo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diagramColors" Target="diagrams/colors1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lauren_gardner@med.unc.edu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00D9FC-6662-4DAD-8D70-B61FB3E1BF69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</dgm:pt>
    <dgm:pt modelId="{09D2AACB-0591-476E-B48B-645168DD134F}">
      <dgm:prSet phldrT="[Text]"/>
      <dgm:spPr/>
      <dgm:t>
        <a:bodyPr/>
        <a:lstStyle/>
        <a:p>
          <a:r>
            <a:rPr lang="en-US"/>
            <a:t>December</a:t>
          </a:r>
          <a:r>
            <a:rPr lang="en-US" baseline="0"/>
            <a:t> 9-11</a:t>
          </a:r>
          <a:endParaRPr lang="en-US"/>
        </a:p>
      </dgm:t>
    </dgm:pt>
    <dgm:pt modelId="{0702E7F8-38B6-4F23-B804-F215EA6AA7FB}" type="parTrans" cxnId="{54FAAE09-3ED6-47D5-870C-FEA023DAFF3A}">
      <dgm:prSet/>
      <dgm:spPr/>
      <dgm:t>
        <a:bodyPr/>
        <a:lstStyle/>
        <a:p>
          <a:endParaRPr lang="en-US"/>
        </a:p>
      </dgm:t>
    </dgm:pt>
    <dgm:pt modelId="{D3820882-B183-481D-A642-694B06C7520A}" type="sibTrans" cxnId="{54FAAE09-3ED6-47D5-870C-FEA023DAFF3A}">
      <dgm:prSet/>
      <dgm:spPr/>
      <dgm:t>
        <a:bodyPr/>
        <a:lstStyle/>
        <a:p>
          <a:endParaRPr lang="en-US"/>
        </a:p>
      </dgm:t>
    </dgm:pt>
    <dgm:pt modelId="{B7772565-8D06-4913-BC8C-4B8818445EA2}">
      <dgm:prSet phldrT="[Text]"/>
      <dgm:spPr/>
      <dgm:t>
        <a:bodyPr/>
        <a:lstStyle/>
        <a:p>
          <a:r>
            <a:rPr lang="en-US"/>
            <a:t>January 13, 5 pm</a:t>
          </a:r>
        </a:p>
      </dgm:t>
    </dgm:pt>
    <dgm:pt modelId="{DB2F7149-9CE3-443D-AD8F-7489154A674D}" type="parTrans" cxnId="{3AAF6DD0-3CEA-4D0F-B035-B2034F5BFB83}">
      <dgm:prSet/>
      <dgm:spPr/>
      <dgm:t>
        <a:bodyPr/>
        <a:lstStyle/>
        <a:p>
          <a:endParaRPr lang="en-US"/>
        </a:p>
      </dgm:t>
    </dgm:pt>
    <dgm:pt modelId="{A4A1F544-026A-4F3D-8BF7-06E9FC00E6BC}" type="sibTrans" cxnId="{3AAF6DD0-3CEA-4D0F-B035-B2034F5BFB83}">
      <dgm:prSet/>
      <dgm:spPr/>
      <dgm:t>
        <a:bodyPr/>
        <a:lstStyle/>
        <a:p>
          <a:endParaRPr lang="en-US"/>
        </a:p>
      </dgm:t>
    </dgm:pt>
    <dgm:pt modelId="{F9E8C2F6-608A-4C21-A139-94E39BEF9FAD}">
      <dgm:prSet phldrT="[Text]"/>
      <dgm:spPr/>
      <dgm:t>
        <a:bodyPr/>
        <a:lstStyle/>
        <a:p>
          <a:r>
            <a:rPr lang="en-US"/>
            <a:t>January 14 </a:t>
          </a:r>
        </a:p>
      </dgm:t>
    </dgm:pt>
    <dgm:pt modelId="{6571759A-01CA-4882-A320-471F86927563}" type="parTrans" cxnId="{AA0724A7-19A4-4F86-BF8E-25802B303397}">
      <dgm:prSet/>
      <dgm:spPr/>
      <dgm:t>
        <a:bodyPr/>
        <a:lstStyle/>
        <a:p>
          <a:endParaRPr lang="en-US"/>
        </a:p>
      </dgm:t>
    </dgm:pt>
    <dgm:pt modelId="{74C6C9C4-D45A-4B0E-9E8B-AF5EDF2A47E3}" type="sibTrans" cxnId="{AA0724A7-19A4-4F86-BF8E-25802B303397}">
      <dgm:prSet/>
      <dgm:spPr/>
      <dgm:t>
        <a:bodyPr/>
        <a:lstStyle/>
        <a:p>
          <a:endParaRPr lang="en-US"/>
        </a:p>
      </dgm:t>
    </dgm:pt>
    <dgm:pt modelId="{9772392F-BCF2-4C66-AF83-7A132102479A}">
      <dgm:prSet/>
      <dgm:spPr/>
      <dgm:t>
        <a:bodyPr/>
        <a:lstStyle/>
        <a:p>
          <a:r>
            <a:rPr lang="en-US" b="1"/>
            <a:t>FRB's due</a:t>
          </a:r>
        </a:p>
      </dgm:t>
    </dgm:pt>
    <dgm:pt modelId="{2CA48DCE-230B-4587-BB3D-E41FB56D89DA}" type="parTrans" cxnId="{C1377684-8AFF-4CB0-8826-A86B7E345E39}">
      <dgm:prSet/>
      <dgm:spPr/>
      <dgm:t>
        <a:bodyPr/>
        <a:lstStyle/>
        <a:p>
          <a:endParaRPr lang="en-US"/>
        </a:p>
      </dgm:t>
    </dgm:pt>
    <dgm:pt modelId="{C475F043-F9CF-4E32-A792-E1E28BC508AE}" type="sibTrans" cxnId="{C1377684-8AFF-4CB0-8826-A86B7E345E39}">
      <dgm:prSet/>
      <dgm:spPr/>
      <dgm:t>
        <a:bodyPr/>
        <a:lstStyle/>
        <a:p>
          <a:endParaRPr lang="en-US"/>
        </a:p>
      </dgm:t>
    </dgm:pt>
    <dgm:pt modelId="{B7239D97-331D-4F61-B704-D3866EABA22A}">
      <dgm:prSet/>
      <dgm:spPr/>
      <dgm:t>
        <a:bodyPr/>
        <a:lstStyle/>
        <a:p>
          <a:r>
            <a:rPr lang="en-US"/>
            <a:t>Strata loads FRB data </a:t>
          </a:r>
        </a:p>
      </dgm:t>
    </dgm:pt>
    <dgm:pt modelId="{FFC26B3F-7AF1-436E-8993-3CD6C44DCC44}" type="parTrans" cxnId="{628A9B93-71B8-427C-A63D-396335D6CDA6}">
      <dgm:prSet/>
      <dgm:spPr/>
      <dgm:t>
        <a:bodyPr/>
        <a:lstStyle/>
        <a:p>
          <a:endParaRPr lang="en-US"/>
        </a:p>
      </dgm:t>
    </dgm:pt>
    <dgm:pt modelId="{D6D6E1AE-381F-49F1-BAF2-2CA0C1B083B6}" type="sibTrans" cxnId="{628A9B93-71B8-427C-A63D-396335D6CDA6}">
      <dgm:prSet/>
      <dgm:spPr/>
      <dgm:t>
        <a:bodyPr/>
        <a:lstStyle/>
        <a:p>
          <a:endParaRPr lang="en-US"/>
        </a:p>
      </dgm:t>
    </dgm:pt>
    <dgm:pt modelId="{F5C76A93-17AB-4250-B326-225879B96E2E}">
      <dgm:prSet/>
      <dgm:spPr/>
      <dgm:t>
        <a:bodyPr/>
        <a:lstStyle/>
        <a:p>
          <a:r>
            <a:rPr lang="en-US"/>
            <a:t>Training</a:t>
          </a:r>
        </a:p>
      </dgm:t>
    </dgm:pt>
    <dgm:pt modelId="{B8D0975D-F105-480D-88CF-942D41FDD352}" type="parTrans" cxnId="{3FA8F35E-8E57-4469-9072-CAF3A14D221F}">
      <dgm:prSet/>
      <dgm:spPr/>
      <dgm:t>
        <a:bodyPr/>
        <a:lstStyle/>
        <a:p>
          <a:endParaRPr lang="en-US"/>
        </a:p>
      </dgm:t>
    </dgm:pt>
    <dgm:pt modelId="{A0DDA708-567A-4978-BDA5-AE9DDB05CDAB}" type="sibTrans" cxnId="{3FA8F35E-8E57-4469-9072-CAF3A14D221F}">
      <dgm:prSet/>
      <dgm:spPr/>
      <dgm:t>
        <a:bodyPr/>
        <a:lstStyle/>
        <a:p>
          <a:endParaRPr lang="en-US"/>
        </a:p>
      </dgm:t>
    </dgm:pt>
    <dgm:pt modelId="{EE255715-FC39-4ADB-99ED-76707CF878DF}">
      <dgm:prSet/>
      <dgm:spPr/>
      <dgm:t>
        <a:bodyPr/>
        <a:lstStyle/>
        <a:p>
          <a:r>
            <a:rPr lang="en-US"/>
            <a:t>FRB opens for departmental entry</a:t>
          </a:r>
        </a:p>
      </dgm:t>
    </dgm:pt>
    <dgm:pt modelId="{00FD23E8-746E-4F18-A26D-F1D950577B40}" type="parTrans" cxnId="{D7593A0A-6374-464F-B49C-49F82D5FCF29}">
      <dgm:prSet/>
      <dgm:spPr/>
      <dgm:t>
        <a:bodyPr/>
        <a:lstStyle/>
        <a:p>
          <a:endParaRPr lang="en-US"/>
        </a:p>
      </dgm:t>
    </dgm:pt>
    <dgm:pt modelId="{1A3B318C-72F5-4274-90FC-D3527764FE07}" type="sibTrans" cxnId="{D7593A0A-6374-464F-B49C-49F82D5FCF29}">
      <dgm:prSet/>
      <dgm:spPr/>
      <dgm:t>
        <a:bodyPr/>
        <a:lstStyle/>
        <a:p>
          <a:endParaRPr lang="en-US"/>
        </a:p>
      </dgm:t>
    </dgm:pt>
    <dgm:pt modelId="{D801EACD-78A7-475F-A5C1-ABB6250286FF}" type="pres">
      <dgm:prSet presAssocID="{4000D9FC-6662-4DAD-8D70-B61FB3E1BF69}" presName="linearFlow" presStyleCnt="0">
        <dgm:presLayoutVars>
          <dgm:dir/>
          <dgm:animLvl val="lvl"/>
          <dgm:resizeHandles val="exact"/>
        </dgm:presLayoutVars>
      </dgm:prSet>
      <dgm:spPr/>
    </dgm:pt>
    <dgm:pt modelId="{3D0A8A81-95EB-47C8-90F9-87F1B2A07AC2}" type="pres">
      <dgm:prSet presAssocID="{09D2AACB-0591-476E-B48B-645168DD134F}" presName="composite" presStyleCnt="0"/>
      <dgm:spPr/>
    </dgm:pt>
    <dgm:pt modelId="{C45E0139-A563-4A6D-B69B-6B14BACA915D}" type="pres">
      <dgm:prSet presAssocID="{09D2AACB-0591-476E-B48B-645168DD134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3D930F-C245-401F-9240-860308CD3E5F}" type="pres">
      <dgm:prSet presAssocID="{09D2AACB-0591-476E-B48B-645168DD134F}" presName="parSh" presStyleLbl="node1" presStyleIdx="0" presStyleCnt="3"/>
      <dgm:spPr/>
      <dgm:t>
        <a:bodyPr/>
        <a:lstStyle/>
        <a:p>
          <a:endParaRPr lang="en-US"/>
        </a:p>
      </dgm:t>
    </dgm:pt>
    <dgm:pt modelId="{CA43D4E5-4951-40AC-8A6A-34EE41F155E8}" type="pres">
      <dgm:prSet presAssocID="{09D2AACB-0591-476E-B48B-645168DD134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7D756-E971-4E34-B6E6-0F0382398976}" type="pres">
      <dgm:prSet presAssocID="{D3820882-B183-481D-A642-694B06C7520A}" presName="sibTrans" presStyleLbl="sibTrans2D1" presStyleIdx="0" presStyleCnt="2"/>
      <dgm:spPr/>
      <dgm:t>
        <a:bodyPr/>
        <a:lstStyle/>
        <a:p>
          <a:endParaRPr lang="en-US"/>
        </a:p>
      </dgm:t>
    </dgm:pt>
    <dgm:pt modelId="{9AAF9F65-0EC8-413E-9BDD-AB130F227A52}" type="pres">
      <dgm:prSet presAssocID="{D3820882-B183-481D-A642-694B06C7520A}" presName="connTx" presStyleLbl="sibTrans2D1" presStyleIdx="0" presStyleCnt="2"/>
      <dgm:spPr/>
      <dgm:t>
        <a:bodyPr/>
        <a:lstStyle/>
        <a:p>
          <a:endParaRPr lang="en-US"/>
        </a:p>
      </dgm:t>
    </dgm:pt>
    <dgm:pt modelId="{7E0849EA-A991-4BDE-AE98-D14CC8FFA013}" type="pres">
      <dgm:prSet presAssocID="{B7772565-8D06-4913-BC8C-4B8818445EA2}" presName="composite" presStyleCnt="0"/>
      <dgm:spPr/>
    </dgm:pt>
    <dgm:pt modelId="{D1C2CFFA-F401-47F0-9384-B0C3137DD2AE}" type="pres">
      <dgm:prSet presAssocID="{B7772565-8D06-4913-BC8C-4B8818445EA2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46B3DE-E5F4-44A5-A8F1-D300D60E3DE9}" type="pres">
      <dgm:prSet presAssocID="{B7772565-8D06-4913-BC8C-4B8818445EA2}" presName="parSh" presStyleLbl="node1" presStyleIdx="1" presStyleCnt="3"/>
      <dgm:spPr/>
      <dgm:t>
        <a:bodyPr/>
        <a:lstStyle/>
        <a:p>
          <a:endParaRPr lang="en-US"/>
        </a:p>
      </dgm:t>
    </dgm:pt>
    <dgm:pt modelId="{3DB05CC4-02D6-43C9-8A1B-DC3A6457C24E}" type="pres">
      <dgm:prSet presAssocID="{B7772565-8D06-4913-BC8C-4B8818445EA2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DD90E2-6DFA-4073-AE68-4DFACDEFD343}" type="pres">
      <dgm:prSet presAssocID="{A4A1F544-026A-4F3D-8BF7-06E9FC00E6BC}" presName="sibTrans" presStyleLbl="sibTrans2D1" presStyleIdx="1" presStyleCnt="2"/>
      <dgm:spPr/>
      <dgm:t>
        <a:bodyPr/>
        <a:lstStyle/>
        <a:p>
          <a:endParaRPr lang="en-US"/>
        </a:p>
      </dgm:t>
    </dgm:pt>
    <dgm:pt modelId="{4176C87A-8540-4A39-964B-4A117DB0DEAF}" type="pres">
      <dgm:prSet presAssocID="{A4A1F544-026A-4F3D-8BF7-06E9FC00E6BC}" presName="connTx" presStyleLbl="sibTrans2D1" presStyleIdx="1" presStyleCnt="2"/>
      <dgm:spPr/>
      <dgm:t>
        <a:bodyPr/>
        <a:lstStyle/>
        <a:p>
          <a:endParaRPr lang="en-US"/>
        </a:p>
      </dgm:t>
    </dgm:pt>
    <dgm:pt modelId="{E22F3D0A-BE31-4DC1-A396-363D4CACEB62}" type="pres">
      <dgm:prSet presAssocID="{F9E8C2F6-608A-4C21-A139-94E39BEF9FAD}" presName="composite" presStyleCnt="0"/>
      <dgm:spPr/>
    </dgm:pt>
    <dgm:pt modelId="{599BABFE-BB77-48B2-9DBF-8D55AC59985E}" type="pres">
      <dgm:prSet presAssocID="{F9E8C2F6-608A-4C21-A139-94E39BEF9FAD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B48F20-BD9F-492B-9D38-B3491CA4722E}" type="pres">
      <dgm:prSet presAssocID="{F9E8C2F6-608A-4C21-A139-94E39BEF9FAD}" presName="parSh" presStyleLbl="node1" presStyleIdx="2" presStyleCnt="3"/>
      <dgm:spPr/>
      <dgm:t>
        <a:bodyPr/>
        <a:lstStyle/>
        <a:p>
          <a:endParaRPr lang="en-US"/>
        </a:p>
      </dgm:t>
    </dgm:pt>
    <dgm:pt modelId="{6400BB50-9186-4A8A-865F-BBE8E9F04DF9}" type="pres">
      <dgm:prSet presAssocID="{F9E8C2F6-608A-4C21-A139-94E39BEF9FAD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98F72E-450D-4F44-BCDB-49119A8451A4}" type="presOf" srcId="{4000D9FC-6662-4DAD-8D70-B61FB3E1BF69}" destId="{D801EACD-78A7-475F-A5C1-ABB6250286FF}" srcOrd="0" destOrd="0" presId="urn:microsoft.com/office/officeart/2005/8/layout/process3"/>
    <dgm:cxn modelId="{0A5E5F43-7B6F-42F0-934F-A882E85A5421}" type="presOf" srcId="{F9E8C2F6-608A-4C21-A139-94E39BEF9FAD}" destId="{CFB48F20-BD9F-492B-9D38-B3491CA4722E}" srcOrd="1" destOrd="0" presId="urn:microsoft.com/office/officeart/2005/8/layout/process3"/>
    <dgm:cxn modelId="{353878E4-F15A-4122-A9AE-8E7EB7B56599}" type="presOf" srcId="{D3820882-B183-481D-A642-694B06C7520A}" destId="{9AAF9F65-0EC8-413E-9BDD-AB130F227A52}" srcOrd="1" destOrd="0" presId="urn:microsoft.com/office/officeart/2005/8/layout/process3"/>
    <dgm:cxn modelId="{DEB891DA-898D-4ACE-95B6-05B03910FFD1}" type="presOf" srcId="{D3820882-B183-481D-A642-694B06C7520A}" destId="{2357D756-E971-4E34-B6E6-0F0382398976}" srcOrd="0" destOrd="0" presId="urn:microsoft.com/office/officeart/2005/8/layout/process3"/>
    <dgm:cxn modelId="{062EC3DD-C3A6-4583-ABB6-166E3DE3D374}" type="presOf" srcId="{9772392F-BCF2-4C66-AF83-7A132102479A}" destId="{3DB05CC4-02D6-43C9-8A1B-DC3A6457C24E}" srcOrd="0" destOrd="0" presId="urn:microsoft.com/office/officeart/2005/8/layout/process3"/>
    <dgm:cxn modelId="{AA0724A7-19A4-4F86-BF8E-25802B303397}" srcId="{4000D9FC-6662-4DAD-8D70-B61FB3E1BF69}" destId="{F9E8C2F6-608A-4C21-A139-94E39BEF9FAD}" srcOrd="2" destOrd="0" parTransId="{6571759A-01CA-4882-A320-471F86927563}" sibTransId="{74C6C9C4-D45A-4B0E-9E8B-AF5EDF2A47E3}"/>
    <dgm:cxn modelId="{3AAF6DD0-3CEA-4D0F-B035-B2034F5BFB83}" srcId="{4000D9FC-6662-4DAD-8D70-B61FB3E1BF69}" destId="{B7772565-8D06-4913-BC8C-4B8818445EA2}" srcOrd="1" destOrd="0" parTransId="{DB2F7149-9CE3-443D-AD8F-7489154A674D}" sibTransId="{A4A1F544-026A-4F3D-8BF7-06E9FC00E6BC}"/>
    <dgm:cxn modelId="{D4FEBE27-DB06-4DBC-AC5B-7D038B38D662}" type="presOf" srcId="{09D2AACB-0591-476E-B48B-645168DD134F}" destId="{C45E0139-A563-4A6D-B69B-6B14BACA915D}" srcOrd="0" destOrd="0" presId="urn:microsoft.com/office/officeart/2005/8/layout/process3"/>
    <dgm:cxn modelId="{F0682785-C842-4D5A-822E-63953B122AC3}" type="presOf" srcId="{EE255715-FC39-4ADB-99ED-76707CF878DF}" destId="{CA43D4E5-4951-40AC-8A6A-34EE41F155E8}" srcOrd="0" destOrd="1" presId="urn:microsoft.com/office/officeart/2005/8/layout/process3"/>
    <dgm:cxn modelId="{648EA81A-AA31-4D05-B856-2E97BEF22CF5}" type="presOf" srcId="{A4A1F544-026A-4F3D-8BF7-06E9FC00E6BC}" destId="{4176C87A-8540-4A39-964B-4A117DB0DEAF}" srcOrd="1" destOrd="0" presId="urn:microsoft.com/office/officeart/2005/8/layout/process3"/>
    <dgm:cxn modelId="{F5B58CA0-AB87-4BE2-BF14-20A850E0A65C}" type="presOf" srcId="{A4A1F544-026A-4F3D-8BF7-06E9FC00E6BC}" destId="{AFDD90E2-6DFA-4073-AE68-4DFACDEFD343}" srcOrd="0" destOrd="0" presId="urn:microsoft.com/office/officeart/2005/8/layout/process3"/>
    <dgm:cxn modelId="{8452F958-263D-4AA4-8F5C-E391FBF2D6FF}" type="presOf" srcId="{F9E8C2F6-608A-4C21-A139-94E39BEF9FAD}" destId="{599BABFE-BB77-48B2-9DBF-8D55AC59985E}" srcOrd="0" destOrd="0" presId="urn:microsoft.com/office/officeart/2005/8/layout/process3"/>
    <dgm:cxn modelId="{F7944806-4B30-4C15-8825-DE7C9AE348FA}" type="presOf" srcId="{B7772565-8D06-4913-BC8C-4B8818445EA2}" destId="{D1C2CFFA-F401-47F0-9384-B0C3137DD2AE}" srcOrd="0" destOrd="0" presId="urn:microsoft.com/office/officeart/2005/8/layout/process3"/>
    <dgm:cxn modelId="{C08BDF26-2A93-4AB7-B14B-AADF1601C973}" type="presOf" srcId="{B7772565-8D06-4913-BC8C-4B8818445EA2}" destId="{4F46B3DE-E5F4-44A5-A8F1-D300D60E3DE9}" srcOrd="1" destOrd="0" presId="urn:microsoft.com/office/officeart/2005/8/layout/process3"/>
    <dgm:cxn modelId="{54FAAE09-3ED6-47D5-870C-FEA023DAFF3A}" srcId="{4000D9FC-6662-4DAD-8D70-B61FB3E1BF69}" destId="{09D2AACB-0591-476E-B48B-645168DD134F}" srcOrd="0" destOrd="0" parTransId="{0702E7F8-38B6-4F23-B804-F215EA6AA7FB}" sibTransId="{D3820882-B183-481D-A642-694B06C7520A}"/>
    <dgm:cxn modelId="{B04817FD-2506-462E-8B3D-FCEEC928C564}" type="presOf" srcId="{09D2AACB-0591-476E-B48B-645168DD134F}" destId="{503D930F-C245-401F-9240-860308CD3E5F}" srcOrd="1" destOrd="0" presId="urn:microsoft.com/office/officeart/2005/8/layout/process3"/>
    <dgm:cxn modelId="{3FA8F35E-8E57-4469-9072-CAF3A14D221F}" srcId="{09D2AACB-0591-476E-B48B-645168DD134F}" destId="{F5C76A93-17AB-4250-B326-225879B96E2E}" srcOrd="0" destOrd="0" parTransId="{B8D0975D-F105-480D-88CF-942D41FDD352}" sibTransId="{A0DDA708-567A-4978-BDA5-AE9DDB05CDAB}"/>
    <dgm:cxn modelId="{C1377684-8AFF-4CB0-8826-A86B7E345E39}" srcId="{B7772565-8D06-4913-BC8C-4B8818445EA2}" destId="{9772392F-BCF2-4C66-AF83-7A132102479A}" srcOrd="0" destOrd="0" parTransId="{2CA48DCE-230B-4587-BB3D-E41FB56D89DA}" sibTransId="{C475F043-F9CF-4E32-A792-E1E28BC508AE}"/>
    <dgm:cxn modelId="{D7593A0A-6374-464F-B49C-49F82D5FCF29}" srcId="{09D2AACB-0591-476E-B48B-645168DD134F}" destId="{EE255715-FC39-4ADB-99ED-76707CF878DF}" srcOrd="1" destOrd="0" parTransId="{00FD23E8-746E-4F18-A26D-F1D950577B40}" sibTransId="{1A3B318C-72F5-4274-90FC-D3527764FE07}"/>
    <dgm:cxn modelId="{628A9B93-71B8-427C-A63D-396335D6CDA6}" srcId="{F9E8C2F6-608A-4C21-A139-94E39BEF9FAD}" destId="{B7239D97-331D-4F61-B704-D3866EABA22A}" srcOrd="0" destOrd="0" parTransId="{FFC26B3F-7AF1-436E-8993-3CD6C44DCC44}" sibTransId="{D6D6E1AE-381F-49F1-BAF2-2CA0C1B083B6}"/>
    <dgm:cxn modelId="{F3DECF83-28B0-4192-A428-A916549FAFE0}" type="presOf" srcId="{B7239D97-331D-4F61-B704-D3866EABA22A}" destId="{6400BB50-9186-4A8A-865F-BBE8E9F04DF9}" srcOrd="0" destOrd="0" presId="urn:microsoft.com/office/officeart/2005/8/layout/process3"/>
    <dgm:cxn modelId="{5F9D4991-C23C-466D-88CA-41F49C54CB40}" type="presOf" srcId="{F5C76A93-17AB-4250-B326-225879B96E2E}" destId="{CA43D4E5-4951-40AC-8A6A-34EE41F155E8}" srcOrd="0" destOrd="0" presId="urn:microsoft.com/office/officeart/2005/8/layout/process3"/>
    <dgm:cxn modelId="{5E147579-9644-4C86-9251-53D4D987CFAB}" type="presParOf" srcId="{D801EACD-78A7-475F-A5C1-ABB6250286FF}" destId="{3D0A8A81-95EB-47C8-90F9-87F1B2A07AC2}" srcOrd="0" destOrd="0" presId="urn:microsoft.com/office/officeart/2005/8/layout/process3"/>
    <dgm:cxn modelId="{762722CC-6DD8-4E13-996D-AC2D46164C4A}" type="presParOf" srcId="{3D0A8A81-95EB-47C8-90F9-87F1B2A07AC2}" destId="{C45E0139-A563-4A6D-B69B-6B14BACA915D}" srcOrd="0" destOrd="0" presId="urn:microsoft.com/office/officeart/2005/8/layout/process3"/>
    <dgm:cxn modelId="{8D5F53A0-7D07-442E-AE05-9A208FBCFAC1}" type="presParOf" srcId="{3D0A8A81-95EB-47C8-90F9-87F1B2A07AC2}" destId="{503D930F-C245-401F-9240-860308CD3E5F}" srcOrd="1" destOrd="0" presId="urn:microsoft.com/office/officeart/2005/8/layout/process3"/>
    <dgm:cxn modelId="{EFF1D166-392A-4575-A692-317B8E9039E8}" type="presParOf" srcId="{3D0A8A81-95EB-47C8-90F9-87F1B2A07AC2}" destId="{CA43D4E5-4951-40AC-8A6A-34EE41F155E8}" srcOrd="2" destOrd="0" presId="urn:microsoft.com/office/officeart/2005/8/layout/process3"/>
    <dgm:cxn modelId="{1E656EB4-A7AA-49E4-94C9-FF2715EA51A1}" type="presParOf" srcId="{D801EACD-78A7-475F-A5C1-ABB6250286FF}" destId="{2357D756-E971-4E34-B6E6-0F0382398976}" srcOrd="1" destOrd="0" presId="urn:microsoft.com/office/officeart/2005/8/layout/process3"/>
    <dgm:cxn modelId="{94A03413-E49F-4F76-9547-876B6A6F536D}" type="presParOf" srcId="{2357D756-E971-4E34-B6E6-0F0382398976}" destId="{9AAF9F65-0EC8-413E-9BDD-AB130F227A52}" srcOrd="0" destOrd="0" presId="urn:microsoft.com/office/officeart/2005/8/layout/process3"/>
    <dgm:cxn modelId="{E8EBFDF6-3298-4676-9B39-D46776317EF1}" type="presParOf" srcId="{D801EACD-78A7-475F-A5C1-ABB6250286FF}" destId="{7E0849EA-A991-4BDE-AE98-D14CC8FFA013}" srcOrd="2" destOrd="0" presId="urn:microsoft.com/office/officeart/2005/8/layout/process3"/>
    <dgm:cxn modelId="{0A5DC5D2-0269-47C1-BB2B-C415657E3A5F}" type="presParOf" srcId="{7E0849EA-A991-4BDE-AE98-D14CC8FFA013}" destId="{D1C2CFFA-F401-47F0-9384-B0C3137DD2AE}" srcOrd="0" destOrd="0" presId="urn:microsoft.com/office/officeart/2005/8/layout/process3"/>
    <dgm:cxn modelId="{0F488810-0DA9-4CEF-984F-A567ED04311B}" type="presParOf" srcId="{7E0849EA-A991-4BDE-AE98-D14CC8FFA013}" destId="{4F46B3DE-E5F4-44A5-A8F1-D300D60E3DE9}" srcOrd="1" destOrd="0" presId="urn:microsoft.com/office/officeart/2005/8/layout/process3"/>
    <dgm:cxn modelId="{B489673E-782E-45E4-87DF-0C3425B66189}" type="presParOf" srcId="{7E0849EA-A991-4BDE-AE98-D14CC8FFA013}" destId="{3DB05CC4-02D6-43C9-8A1B-DC3A6457C24E}" srcOrd="2" destOrd="0" presId="urn:microsoft.com/office/officeart/2005/8/layout/process3"/>
    <dgm:cxn modelId="{4FCEA11D-BDF1-4928-95D6-A3EDF3010CE3}" type="presParOf" srcId="{D801EACD-78A7-475F-A5C1-ABB6250286FF}" destId="{AFDD90E2-6DFA-4073-AE68-4DFACDEFD343}" srcOrd="3" destOrd="0" presId="urn:microsoft.com/office/officeart/2005/8/layout/process3"/>
    <dgm:cxn modelId="{9B29511D-F5E2-46D4-80CD-2470EA6E473A}" type="presParOf" srcId="{AFDD90E2-6DFA-4073-AE68-4DFACDEFD343}" destId="{4176C87A-8540-4A39-964B-4A117DB0DEAF}" srcOrd="0" destOrd="0" presId="urn:microsoft.com/office/officeart/2005/8/layout/process3"/>
    <dgm:cxn modelId="{7F2AFE3C-A026-45AA-B100-68CE90006A64}" type="presParOf" srcId="{D801EACD-78A7-475F-A5C1-ABB6250286FF}" destId="{E22F3D0A-BE31-4DC1-A396-363D4CACEB62}" srcOrd="4" destOrd="0" presId="urn:microsoft.com/office/officeart/2005/8/layout/process3"/>
    <dgm:cxn modelId="{3301F414-91A2-404A-857F-A58578B7456A}" type="presParOf" srcId="{E22F3D0A-BE31-4DC1-A396-363D4CACEB62}" destId="{599BABFE-BB77-48B2-9DBF-8D55AC59985E}" srcOrd="0" destOrd="0" presId="urn:microsoft.com/office/officeart/2005/8/layout/process3"/>
    <dgm:cxn modelId="{A11E2F74-C59F-4FD5-AFBA-845711C39939}" type="presParOf" srcId="{E22F3D0A-BE31-4DC1-A396-363D4CACEB62}" destId="{CFB48F20-BD9F-492B-9D38-B3491CA4722E}" srcOrd="1" destOrd="0" presId="urn:microsoft.com/office/officeart/2005/8/layout/process3"/>
    <dgm:cxn modelId="{C24FFE40-DA12-49F5-BD2E-868FEC8599C3}" type="presParOf" srcId="{E22F3D0A-BE31-4DC1-A396-363D4CACEB62}" destId="{6400BB50-9186-4A8A-865F-BBE8E9F04DF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D930F-C245-401F-9240-860308CD3E5F}">
      <dsp:nvSpPr>
        <dsp:cNvPr id="0" name=""/>
        <dsp:cNvSpPr/>
      </dsp:nvSpPr>
      <dsp:spPr>
        <a:xfrm>
          <a:off x="3377" y="14212"/>
          <a:ext cx="1535807" cy="475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December</a:t>
          </a:r>
          <a:r>
            <a:rPr lang="en-US" sz="1100" kern="1200" baseline="0"/>
            <a:t> 9-11</a:t>
          </a:r>
          <a:endParaRPr lang="en-US" sz="1100" kern="1200"/>
        </a:p>
      </dsp:txBody>
      <dsp:txXfrm>
        <a:off x="3377" y="14212"/>
        <a:ext cx="1535807" cy="316800"/>
      </dsp:txXfrm>
    </dsp:sp>
    <dsp:sp modelId="{CA43D4E5-4951-40AC-8A6A-34EE41F155E8}">
      <dsp:nvSpPr>
        <dsp:cNvPr id="0" name=""/>
        <dsp:cNvSpPr/>
      </dsp:nvSpPr>
      <dsp:spPr>
        <a:xfrm>
          <a:off x="317940" y="331012"/>
          <a:ext cx="1535807" cy="693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Training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FRB opens for departmental entry</a:t>
          </a:r>
        </a:p>
      </dsp:txBody>
      <dsp:txXfrm>
        <a:off x="338237" y="351309"/>
        <a:ext cx="1495213" cy="652406"/>
      </dsp:txXfrm>
    </dsp:sp>
    <dsp:sp modelId="{2357D756-E971-4E34-B6E6-0F0382398976}">
      <dsp:nvSpPr>
        <dsp:cNvPr id="0" name=""/>
        <dsp:cNvSpPr/>
      </dsp:nvSpPr>
      <dsp:spPr>
        <a:xfrm>
          <a:off x="1772008" y="-18573"/>
          <a:ext cx="493584" cy="382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72008" y="57901"/>
        <a:ext cx="378873" cy="229423"/>
      </dsp:txXfrm>
    </dsp:sp>
    <dsp:sp modelId="{4F46B3DE-E5F4-44A5-A8F1-D300D60E3DE9}">
      <dsp:nvSpPr>
        <dsp:cNvPr id="0" name=""/>
        <dsp:cNvSpPr/>
      </dsp:nvSpPr>
      <dsp:spPr>
        <a:xfrm>
          <a:off x="2470477" y="14212"/>
          <a:ext cx="1535807" cy="475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January 13, 5 pm</a:t>
          </a:r>
        </a:p>
      </dsp:txBody>
      <dsp:txXfrm>
        <a:off x="2470477" y="14212"/>
        <a:ext cx="1535807" cy="316800"/>
      </dsp:txXfrm>
    </dsp:sp>
    <dsp:sp modelId="{3DB05CC4-02D6-43C9-8A1B-DC3A6457C24E}">
      <dsp:nvSpPr>
        <dsp:cNvPr id="0" name=""/>
        <dsp:cNvSpPr/>
      </dsp:nvSpPr>
      <dsp:spPr>
        <a:xfrm>
          <a:off x="2785040" y="331012"/>
          <a:ext cx="1535807" cy="693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FRB's due</a:t>
          </a:r>
        </a:p>
      </dsp:txBody>
      <dsp:txXfrm>
        <a:off x="2805337" y="351309"/>
        <a:ext cx="1495213" cy="652406"/>
      </dsp:txXfrm>
    </dsp:sp>
    <dsp:sp modelId="{AFDD90E2-6DFA-4073-AE68-4DFACDEFD343}">
      <dsp:nvSpPr>
        <dsp:cNvPr id="0" name=""/>
        <dsp:cNvSpPr/>
      </dsp:nvSpPr>
      <dsp:spPr>
        <a:xfrm>
          <a:off x="4239107" y="-18573"/>
          <a:ext cx="493584" cy="382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239107" y="57901"/>
        <a:ext cx="378873" cy="229423"/>
      </dsp:txXfrm>
    </dsp:sp>
    <dsp:sp modelId="{CFB48F20-BD9F-492B-9D38-B3491CA4722E}">
      <dsp:nvSpPr>
        <dsp:cNvPr id="0" name=""/>
        <dsp:cNvSpPr/>
      </dsp:nvSpPr>
      <dsp:spPr>
        <a:xfrm>
          <a:off x="4937576" y="14212"/>
          <a:ext cx="1535807" cy="475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January 14 </a:t>
          </a:r>
        </a:p>
      </dsp:txBody>
      <dsp:txXfrm>
        <a:off x="4937576" y="14212"/>
        <a:ext cx="1535807" cy="316800"/>
      </dsp:txXfrm>
    </dsp:sp>
    <dsp:sp modelId="{6400BB50-9186-4A8A-865F-BBE8E9F04DF9}">
      <dsp:nvSpPr>
        <dsp:cNvPr id="0" name=""/>
        <dsp:cNvSpPr/>
      </dsp:nvSpPr>
      <dsp:spPr>
        <a:xfrm>
          <a:off x="5252139" y="331012"/>
          <a:ext cx="1535807" cy="693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Strata loads FRB data </a:t>
          </a:r>
        </a:p>
      </dsp:txBody>
      <dsp:txXfrm>
        <a:off x="5272436" y="351309"/>
        <a:ext cx="1495213" cy="652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9723-90EB-4097-B979-01A7A5C2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Gardner</dc:creator>
  <cp:keywords/>
  <dc:description/>
  <cp:lastModifiedBy>Blevins, Jocelyn R.</cp:lastModifiedBy>
  <cp:revision>2</cp:revision>
  <cp:lastPrinted>2019-11-25T15:06:00Z</cp:lastPrinted>
  <dcterms:created xsi:type="dcterms:W3CDTF">2019-12-10T13:21:00Z</dcterms:created>
  <dcterms:modified xsi:type="dcterms:W3CDTF">2019-12-10T13:21:00Z</dcterms:modified>
</cp:coreProperties>
</file>