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0CC" w:rsidRPr="00A327A5" w:rsidRDefault="00AC4A4A" w:rsidP="00D16E7B">
      <w:pPr>
        <w:pStyle w:val="Heading1"/>
        <w:spacing w:before="0" w:line="360" w:lineRule="auto"/>
        <w:jc w:val="center"/>
        <w:rPr>
          <w:rFonts w:eastAsia="Times New Roman"/>
        </w:rPr>
      </w:pPr>
      <w:bookmarkStart w:id="0" w:name="P21_354"/>
      <w:bookmarkEnd w:id="0"/>
      <w:r w:rsidRPr="00A327A5">
        <w:rPr>
          <w:rFonts w:eastAsia="Times New Roman"/>
        </w:rPr>
        <w:t>Travel Policy Statement</w:t>
      </w:r>
    </w:p>
    <w:p w:rsidR="00AC4A4A" w:rsidRDefault="00AC4A4A" w:rsidP="000F20CC">
      <w:pPr>
        <w:shd w:val="clear" w:color="auto" w:fill="FFFFFF"/>
        <w:spacing w:after="0" w:line="240" w:lineRule="auto"/>
        <w:rPr>
          <w:rFonts w:ascii="Verdana" w:eastAsia="Times New Roman" w:hAnsi="Verdana" w:cs="Times New Roman"/>
          <w:color w:val="333333"/>
          <w:sz w:val="24"/>
          <w:szCs w:val="24"/>
        </w:rPr>
      </w:pPr>
      <w:r w:rsidRPr="0027128B">
        <w:rPr>
          <w:rFonts w:ascii="Verdana" w:eastAsia="Times New Roman" w:hAnsi="Verdana" w:cs="Times New Roman"/>
          <w:color w:val="333333"/>
          <w:sz w:val="24"/>
          <w:szCs w:val="24"/>
        </w:rPr>
        <w:t>The University of North Carolina at Chapel Hill is a public institution governed by the State of North Carolina. As such, all expense records, regardless of fund source, are open to the public under the Federal and State Freedom of Information Act.</w:t>
      </w:r>
    </w:p>
    <w:p w:rsidR="002A0384" w:rsidRPr="0027128B" w:rsidRDefault="002A0384" w:rsidP="002A0384">
      <w:pPr>
        <w:shd w:val="clear" w:color="auto" w:fill="FFFFFF"/>
        <w:spacing w:after="0" w:line="384" w:lineRule="atLeast"/>
        <w:rPr>
          <w:rFonts w:ascii="Verdana" w:eastAsia="Times New Roman" w:hAnsi="Verdana" w:cs="Times New Roman"/>
          <w:color w:val="333333"/>
          <w:sz w:val="24"/>
          <w:szCs w:val="24"/>
        </w:rPr>
      </w:pPr>
    </w:p>
    <w:p w:rsidR="00AC4A4A" w:rsidRDefault="00AC4A4A" w:rsidP="000F20CC">
      <w:pPr>
        <w:shd w:val="clear" w:color="auto" w:fill="FFFFFF"/>
        <w:spacing w:after="0" w:line="240" w:lineRule="auto"/>
        <w:rPr>
          <w:rFonts w:ascii="Verdana" w:eastAsia="Times New Roman" w:hAnsi="Verdana" w:cs="Times New Roman"/>
          <w:color w:val="333333"/>
          <w:sz w:val="24"/>
          <w:szCs w:val="24"/>
        </w:rPr>
      </w:pPr>
      <w:r w:rsidRPr="0027128B">
        <w:rPr>
          <w:rFonts w:ascii="Verdana" w:eastAsia="Times New Roman" w:hAnsi="Verdana" w:cs="Times New Roman"/>
          <w:color w:val="333333"/>
          <w:sz w:val="24"/>
          <w:szCs w:val="24"/>
        </w:rPr>
        <w:t xml:space="preserve">All business travel must support the mission of the University of North Carolina, receive the appropriate approvals, and be carefully planned to ensure that expenditures are necessary, prudent, and as economical as possible. A University employee traveling on official business is expected to exercise the same care in incurring expenses that a prudent person would exercise if traveling on personal business and expending personal funds. Excess costs, circuitous routes, delays or luxury accommodations and services unnecessary or unjustified in the performance of official business are not acceptable under this standard. </w:t>
      </w:r>
    </w:p>
    <w:p w:rsidR="002A0384" w:rsidRPr="0027128B" w:rsidRDefault="002A0384" w:rsidP="002A0384">
      <w:pPr>
        <w:shd w:val="clear" w:color="auto" w:fill="FFFFFF"/>
        <w:spacing w:after="0" w:line="384" w:lineRule="atLeast"/>
        <w:rPr>
          <w:rFonts w:ascii="Verdana" w:eastAsia="Times New Roman" w:hAnsi="Verdana" w:cs="Times New Roman"/>
          <w:color w:val="333333"/>
          <w:sz w:val="24"/>
          <w:szCs w:val="24"/>
        </w:rPr>
      </w:pPr>
    </w:p>
    <w:p w:rsidR="00AC4A4A" w:rsidRDefault="00AC4A4A" w:rsidP="000F20CC">
      <w:pPr>
        <w:shd w:val="clear" w:color="auto" w:fill="FFFFFF"/>
        <w:spacing w:after="0" w:line="240" w:lineRule="auto"/>
        <w:rPr>
          <w:rFonts w:ascii="Verdana" w:eastAsia="Times New Roman" w:hAnsi="Verdana" w:cs="Times New Roman"/>
          <w:color w:val="333333"/>
          <w:sz w:val="24"/>
          <w:szCs w:val="24"/>
        </w:rPr>
      </w:pPr>
      <w:r w:rsidRPr="0027128B">
        <w:rPr>
          <w:rFonts w:ascii="Verdana" w:eastAsia="Times New Roman" w:hAnsi="Verdana" w:cs="Times New Roman"/>
          <w:color w:val="333333"/>
          <w:sz w:val="24"/>
          <w:szCs w:val="24"/>
        </w:rPr>
        <w:t>University officers, faculty, staff, and employed students may have their travel expenses reimbursed by the University, subject to the limitations contained in these regulations. Non-employee students may be reimbursed subject to these limitations provided approval by the department head was obtained in advance. Non-University employees traveling on University business and whose expenses are paid or reimbursed by University funds are subject to all University travel regulations, including statutory subsistence allowances.</w:t>
      </w:r>
    </w:p>
    <w:p w:rsidR="002A0384" w:rsidRPr="0027128B" w:rsidRDefault="002A0384" w:rsidP="002A0384">
      <w:pPr>
        <w:shd w:val="clear" w:color="auto" w:fill="FFFFFF"/>
        <w:spacing w:after="0" w:line="384" w:lineRule="atLeast"/>
        <w:rPr>
          <w:rFonts w:ascii="Verdana" w:eastAsia="Times New Roman" w:hAnsi="Verdana" w:cs="Times New Roman"/>
          <w:color w:val="333333"/>
          <w:sz w:val="24"/>
          <w:szCs w:val="24"/>
        </w:rPr>
      </w:pPr>
    </w:p>
    <w:p w:rsidR="00380D61" w:rsidRDefault="00AC4A4A" w:rsidP="000F20CC">
      <w:pPr>
        <w:pStyle w:val="Heading2"/>
        <w:spacing w:before="0" w:line="360" w:lineRule="auto"/>
      </w:pPr>
      <w:r w:rsidRPr="0027128B">
        <w:t>Statutory Provisions and Maximum Rates for Travel</w:t>
      </w:r>
    </w:p>
    <w:p w:rsidR="00AC4A4A" w:rsidRDefault="00AC4A4A" w:rsidP="000F20CC">
      <w:pPr>
        <w:spacing w:after="0" w:line="240" w:lineRule="auto"/>
        <w:rPr>
          <w:rFonts w:ascii="Verdana" w:eastAsia="Times New Roman" w:hAnsi="Verdana" w:cs="Times New Roman"/>
          <w:color w:val="333333"/>
          <w:sz w:val="24"/>
          <w:szCs w:val="24"/>
        </w:rPr>
      </w:pPr>
      <w:bookmarkStart w:id="1" w:name="P22_395"/>
      <w:bookmarkEnd w:id="1"/>
      <w:r w:rsidRPr="0027128B">
        <w:rPr>
          <w:rFonts w:ascii="Verdana" w:eastAsia="Times New Roman" w:hAnsi="Verdana" w:cs="Times New Roman"/>
          <w:color w:val="333333"/>
          <w:sz w:val="24"/>
          <w:szCs w:val="24"/>
        </w:rPr>
        <w:t>Expenses for employee travel</w:t>
      </w:r>
      <w:r w:rsidR="0045070B">
        <w:rPr>
          <w:rFonts w:ascii="Verdana" w:eastAsia="Times New Roman" w:hAnsi="Verdana" w:cs="Times New Roman"/>
          <w:color w:val="333333"/>
          <w:sz w:val="24"/>
          <w:szCs w:val="24"/>
        </w:rPr>
        <w:t>ing</w:t>
      </w:r>
      <w:r w:rsidRPr="0027128B">
        <w:rPr>
          <w:rFonts w:ascii="Verdana" w:eastAsia="Times New Roman" w:hAnsi="Verdana" w:cs="Times New Roman"/>
          <w:color w:val="333333"/>
          <w:sz w:val="24"/>
          <w:szCs w:val="24"/>
        </w:rPr>
        <w:t xml:space="preserve"> on official University business are reimbursed at the following rates as set forth by State of North Carolina legislation:</w:t>
      </w:r>
    </w:p>
    <w:p w:rsidR="002A0384" w:rsidRPr="0027128B" w:rsidRDefault="002A0384" w:rsidP="002A0384">
      <w:pPr>
        <w:shd w:val="clear" w:color="auto" w:fill="FFFFFF"/>
        <w:spacing w:after="0" w:line="384" w:lineRule="atLeast"/>
        <w:rPr>
          <w:rFonts w:ascii="Verdana" w:eastAsia="Times New Roman" w:hAnsi="Verdana" w:cs="Times New Roman"/>
          <w:color w:val="333333"/>
          <w:sz w:val="24"/>
          <w:szCs w:val="24"/>
        </w:rPr>
      </w:pPr>
    </w:p>
    <w:tbl>
      <w:tblPr>
        <w:tblW w:w="9483" w:type="dxa"/>
        <w:jc w:val="center"/>
        <w:tblInd w:w="93" w:type="dxa"/>
        <w:tblLook w:val="04A0" w:firstRow="1" w:lastRow="0" w:firstColumn="1" w:lastColumn="0" w:noHBand="0" w:noVBand="1"/>
      </w:tblPr>
      <w:tblGrid>
        <w:gridCol w:w="782"/>
        <w:gridCol w:w="5532"/>
        <w:gridCol w:w="3169"/>
      </w:tblGrid>
      <w:tr w:rsidR="00F65DE0" w:rsidRPr="00BA6839" w:rsidTr="00F65DE0">
        <w:trPr>
          <w:trHeight w:val="300"/>
          <w:jc w:val="center"/>
        </w:trPr>
        <w:tc>
          <w:tcPr>
            <w:tcW w:w="6314" w:type="dxa"/>
            <w:gridSpan w:val="2"/>
            <w:tcBorders>
              <w:top w:val="single" w:sz="4" w:space="0" w:color="auto"/>
              <w:left w:val="single" w:sz="4" w:space="0" w:color="auto"/>
              <w:bottom w:val="single" w:sz="4" w:space="0" w:color="95B3D7"/>
              <w:right w:val="nil"/>
            </w:tcBorders>
            <w:shd w:val="clear" w:color="4F81BD" w:fill="4F81BD"/>
            <w:noWrap/>
            <w:vAlign w:val="bottom"/>
            <w:hideMark/>
          </w:tcPr>
          <w:p w:rsidR="00F65DE0" w:rsidRPr="00BA6839" w:rsidRDefault="00F65DE0" w:rsidP="002A0384">
            <w:pPr>
              <w:spacing w:after="0" w:line="240" w:lineRule="auto"/>
              <w:rPr>
                <w:rFonts w:ascii="Verdana" w:eastAsia="Times New Roman" w:hAnsi="Verdana" w:cs="Calibri"/>
                <w:b/>
                <w:bCs/>
                <w:color w:val="FFFFFF"/>
              </w:rPr>
            </w:pPr>
            <w:r w:rsidRPr="00BA6839">
              <w:rPr>
                <w:rFonts w:ascii="Verdana" w:eastAsia="Times New Roman" w:hAnsi="Verdana" w:cs="Calibri"/>
                <w:b/>
                <w:bCs/>
                <w:color w:val="FFFFFF"/>
              </w:rPr>
              <w:t>Transportation</w:t>
            </w:r>
          </w:p>
        </w:tc>
        <w:tc>
          <w:tcPr>
            <w:tcW w:w="3169" w:type="dxa"/>
            <w:tcBorders>
              <w:top w:val="single" w:sz="4" w:space="0" w:color="auto"/>
              <w:left w:val="nil"/>
              <w:bottom w:val="single" w:sz="4" w:space="0" w:color="95B3D7"/>
              <w:right w:val="single" w:sz="4" w:space="0" w:color="auto"/>
            </w:tcBorders>
            <w:shd w:val="clear" w:color="4F81BD" w:fill="4F81BD"/>
            <w:noWrap/>
            <w:vAlign w:val="bottom"/>
            <w:hideMark/>
          </w:tcPr>
          <w:p w:rsidR="00F65DE0" w:rsidRPr="00BA6839" w:rsidRDefault="00F65DE0" w:rsidP="002A0384">
            <w:pPr>
              <w:spacing w:after="0" w:line="240" w:lineRule="auto"/>
              <w:rPr>
                <w:rFonts w:ascii="Verdana" w:eastAsia="Times New Roman" w:hAnsi="Verdana" w:cs="Calibri"/>
                <w:b/>
                <w:bCs/>
                <w:color w:val="FFFFFF"/>
              </w:rPr>
            </w:pPr>
          </w:p>
        </w:tc>
      </w:tr>
      <w:tr w:rsidR="003413FD" w:rsidRPr="00BA6839" w:rsidTr="00F65DE0">
        <w:trPr>
          <w:trHeight w:val="600"/>
          <w:jc w:val="center"/>
        </w:trPr>
        <w:tc>
          <w:tcPr>
            <w:tcW w:w="782" w:type="dxa"/>
            <w:tcBorders>
              <w:top w:val="single" w:sz="4" w:space="0" w:color="95B3D7"/>
              <w:left w:val="single" w:sz="4" w:space="0" w:color="auto"/>
              <w:bottom w:val="single" w:sz="4" w:space="0" w:color="95B3D7"/>
              <w:right w:val="nil"/>
            </w:tcBorders>
            <w:shd w:val="clear" w:color="DCE6F1" w:fill="DCE6F1"/>
            <w:noWrap/>
            <w:vAlign w:val="bottom"/>
            <w:hideMark/>
          </w:tcPr>
          <w:p w:rsidR="003413FD" w:rsidRPr="00BA6839" w:rsidRDefault="003413FD" w:rsidP="002A0384">
            <w:pPr>
              <w:spacing w:after="0" w:line="240" w:lineRule="auto"/>
              <w:rPr>
                <w:rFonts w:ascii="Verdana" w:eastAsia="Times New Roman" w:hAnsi="Verdana" w:cs="Calibri"/>
                <w:color w:val="000000"/>
              </w:rPr>
            </w:pPr>
            <w:r w:rsidRPr="00BA6839">
              <w:rPr>
                <w:rFonts w:ascii="Verdana" w:eastAsia="Times New Roman" w:hAnsi="Verdana" w:cs="Calibri"/>
                <w:color w:val="000000"/>
              </w:rPr>
              <w:t>Air</w:t>
            </w:r>
          </w:p>
        </w:tc>
        <w:tc>
          <w:tcPr>
            <w:tcW w:w="5532" w:type="dxa"/>
            <w:tcBorders>
              <w:top w:val="single" w:sz="4" w:space="0" w:color="95B3D7"/>
              <w:left w:val="nil"/>
              <w:bottom w:val="single" w:sz="4" w:space="0" w:color="95B3D7"/>
              <w:right w:val="nil"/>
            </w:tcBorders>
            <w:shd w:val="clear" w:color="DCE6F1" w:fill="DCE6F1"/>
            <w:vAlign w:val="bottom"/>
            <w:hideMark/>
          </w:tcPr>
          <w:p w:rsidR="003413FD" w:rsidRPr="00BA6839" w:rsidRDefault="003413FD" w:rsidP="002A0384">
            <w:pPr>
              <w:spacing w:after="0" w:line="240" w:lineRule="auto"/>
              <w:rPr>
                <w:rFonts w:ascii="Verdana" w:eastAsia="Times New Roman" w:hAnsi="Verdana" w:cs="Calibri"/>
                <w:color w:val="000000"/>
              </w:rPr>
            </w:pPr>
            <w:r w:rsidRPr="00BA6839">
              <w:rPr>
                <w:rFonts w:ascii="Verdana" w:eastAsia="Times New Roman" w:hAnsi="Verdana" w:cs="Calibri"/>
                <w:color w:val="000000"/>
              </w:rPr>
              <w:t>CABs (charges directly, no reimbursement required)</w:t>
            </w:r>
          </w:p>
        </w:tc>
        <w:tc>
          <w:tcPr>
            <w:tcW w:w="3169" w:type="dxa"/>
            <w:tcBorders>
              <w:top w:val="single" w:sz="4" w:space="0" w:color="95B3D7"/>
              <w:left w:val="nil"/>
              <w:bottom w:val="single" w:sz="4" w:space="0" w:color="95B3D7"/>
              <w:right w:val="single" w:sz="4" w:space="0" w:color="auto"/>
            </w:tcBorders>
            <w:shd w:val="clear" w:color="DCE6F1" w:fill="DCE6F1"/>
            <w:vAlign w:val="bottom"/>
            <w:hideMark/>
          </w:tcPr>
          <w:p w:rsidR="003413FD" w:rsidRPr="00BA6839" w:rsidRDefault="003413FD" w:rsidP="002A0384">
            <w:pPr>
              <w:spacing w:after="0" w:line="240" w:lineRule="auto"/>
              <w:rPr>
                <w:rFonts w:ascii="Verdana" w:eastAsia="Times New Roman" w:hAnsi="Verdana" w:cs="Calibri"/>
                <w:color w:val="000000"/>
              </w:rPr>
            </w:pPr>
            <w:r w:rsidRPr="00BA6839">
              <w:rPr>
                <w:rFonts w:ascii="Verdana" w:eastAsia="Times New Roman" w:hAnsi="Verdana" w:cs="Calibri"/>
                <w:color w:val="000000"/>
              </w:rPr>
              <w:t>Domestic air travel will only reimburse for coach</w:t>
            </w:r>
          </w:p>
        </w:tc>
      </w:tr>
      <w:tr w:rsidR="003413FD" w:rsidRPr="00BA6839" w:rsidTr="00F65DE0">
        <w:trPr>
          <w:trHeight w:val="900"/>
          <w:jc w:val="center"/>
        </w:trPr>
        <w:tc>
          <w:tcPr>
            <w:tcW w:w="782" w:type="dxa"/>
            <w:tcBorders>
              <w:top w:val="single" w:sz="4" w:space="0" w:color="95B3D7"/>
              <w:left w:val="single" w:sz="4" w:space="0" w:color="auto"/>
              <w:bottom w:val="single" w:sz="4" w:space="0" w:color="auto"/>
              <w:right w:val="nil"/>
            </w:tcBorders>
            <w:shd w:val="clear" w:color="auto" w:fill="auto"/>
            <w:noWrap/>
            <w:vAlign w:val="bottom"/>
            <w:hideMark/>
          </w:tcPr>
          <w:p w:rsidR="003413FD" w:rsidRPr="00BA6839" w:rsidRDefault="003413FD" w:rsidP="002A0384">
            <w:pPr>
              <w:spacing w:after="0" w:line="240" w:lineRule="auto"/>
              <w:rPr>
                <w:rFonts w:ascii="Verdana" w:eastAsia="Times New Roman" w:hAnsi="Verdana" w:cs="Calibri"/>
                <w:color w:val="000000"/>
              </w:rPr>
            </w:pPr>
            <w:r w:rsidRPr="00BA6839">
              <w:rPr>
                <w:rFonts w:ascii="Verdana" w:eastAsia="Times New Roman" w:hAnsi="Verdana" w:cs="Calibri"/>
                <w:color w:val="000000"/>
              </w:rPr>
              <w:t>Car</w:t>
            </w:r>
          </w:p>
        </w:tc>
        <w:tc>
          <w:tcPr>
            <w:tcW w:w="5532" w:type="dxa"/>
            <w:tcBorders>
              <w:top w:val="single" w:sz="4" w:space="0" w:color="95B3D7"/>
              <w:left w:val="nil"/>
              <w:bottom w:val="single" w:sz="4" w:space="0" w:color="auto"/>
              <w:right w:val="nil"/>
            </w:tcBorders>
            <w:shd w:val="clear" w:color="auto" w:fill="auto"/>
            <w:vAlign w:val="bottom"/>
            <w:hideMark/>
          </w:tcPr>
          <w:p w:rsidR="003413FD" w:rsidRPr="00BA6839" w:rsidRDefault="00E4311F" w:rsidP="002A0384">
            <w:pPr>
              <w:spacing w:after="0" w:line="240" w:lineRule="auto"/>
              <w:rPr>
                <w:rFonts w:ascii="Verdana" w:eastAsia="Times New Roman" w:hAnsi="Verdana" w:cs="Calibri"/>
                <w:color w:val="000000"/>
              </w:rPr>
            </w:pPr>
            <w:r w:rsidRPr="00BA6839">
              <w:rPr>
                <w:rFonts w:ascii="Verdana" w:eastAsia="Times New Roman" w:hAnsi="Verdana" w:cs="Calibri"/>
                <w:color w:val="000000"/>
              </w:rPr>
              <w:t>$0</w:t>
            </w:r>
            <w:r w:rsidR="003413FD" w:rsidRPr="00BA6839">
              <w:rPr>
                <w:rFonts w:ascii="Verdana" w:eastAsia="Times New Roman" w:hAnsi="Verdana" w:cs="Calibri"/>
                <w:color w:val="000000"/>
              </w:rPr>
              <w:t>.55/mile (for use of private car when NO State car is available and roundtrip does not exceed 100 mile</w:t>
            </w:r>
            <w:r w:rsidR="00BE4F60" w:rsidRPr="00BA6839">
              <w:rPr>
                <w:rFonts w:ascii="Verdana" w:eastAsia="Times New Roman" w:hAnsi="Verdana" w:cs="Calibri"/>
                <w:color w:val="000000"/>
              </w:rPr>
              <w:t>s</w:t>
            </w:r>
            <w:r w:rsidR="003413FD" w:rsidRPr="00BA6839">
              <w:rPr>
                <w:rFonts w:ascii="Verdana" w:eastAsia="Times New Roman" w:hAnsi="Verdana" w:cs="Calibri"/>
                <w:color w:val="000000"/>
              </w:rPr>
              <w:t>)</w:t>
            </w:r>
          </w:p>
        </w:tc>
        <w:tc>
          <w:tcPr>
            <w:tcW w:w="3169" w:type="dxa"/>
            <w:tcBorders>
              <w:top w:val="single" w:sz="4" w:space="0" w:color="95B3D7"/>
              <w:left w:val="nil"/>
              <w:bottom w:val="single" w:sz="4" w:space="0" w:color="auto"/>
              <w:right w:val="single" w:sz="4" w:space="0" w:color="auto"/>
            </w:tcBorders>
            <w:shd w:val="clear" w:color="auto" w:fill="auto"/>
            <w:vAlign w:val="bottom"/>
            <w:hideMark/>
          </w:tcPr>
          <w:p w:rsidR="003413FD" w:rsidRPr="00BA6839" w:rsidRDefault="00E4311F" w:rsidP="002A0384">
            <w:pPr>
              <w:spacing w:after="0" w:line="240" w:lineRule="auto"/>
              <w:rPr>
                <w:rFonts w:ascii="Verdana" w:eastAsia="Times New Roman" w:hAnsi="Verdana" w:cs="Calibri"/>
                <w:color w:val="000000"/>
              </w:rPr>
            </w:pPr>
            <w:r w:rsidRPr="00BA6839">
              <w:rPr>
                <w:rFonts w:ascii="Verdana" w:eastAsia="Times New Roman" w:hAnsi="Verdana" w:cs="Calibri"/>
                <w:color w:val="000000"/>
              </w:rPr>
              <w:t>$0</w:t>
            </w:r>
            <w:r w:rsidR="003413FD" w:rsidRPr="00BA6839">
              <w:rPr>
                <w:rFonts w:ascii="Verdana" w:eastAsia="Times New Roman" w:hAnsi="Verdana" w:cs="Calibri"/>
                <w:color w:val="000000"/>
              </w:rPr>
              <w:t xml:space="preserve">.30/mile </w:t>
            </w:r>
            <w:r w:rsidRPr="00BA6839">
              <w:rPr>
                <w:rFonts w:ascii="Verdana" w:eastAsia="Times New Roman" w:hAnsi="Verdana" w:cs="Calibri"/>
                <w:color w:val="000000"/>
              </w:rPr>
              <w:t xml:space="preserve">(for use of </w:t>
            </w:r>
            <w:r w:rsidR="003413FD" w:rsidRPr="00BA6839">
              <w:rPr>
                <w:rFonts w:ascii="Verdana" w:eastAsia="Times New Roman" w:hAnsi="Verdana" w:cs="Calibri"/>
                <w:color w:val="000000"/>
              </w:rPr>
              <w:t>private car when a State car is available</w:t>
            </w:r>
            <w:r w:rsidRPr="00BA6839">
              <w:rPr>
                <w:rFonts w:ascii="Verdana" w:eastAsia="Times New Roman" w:hAnsi="Verdana" w:cs="Calibri"/>
                <w:color w:val="000000"/>
              </w:rPr>
              <w:t>)</w:t>
            </w:r>
          </w:p>
        </w:tc>
      </w:tr>
    </w:tbl>
    <w:p w:rsidR="002A0384" w:rsidRDefault="002A0384" w:rsidP="002A0384">
      <w:pPr>
        <w:pStyle w:val="ListParagraph"/>
        <w:shd w:val="clear" w:color="auto" w:fill="FFFFFF"/>
        <w:spacing w:after="0" w:line="384" w:lineRule="atLeast"/>
        <w:ind w:left="360"/>
        <w:rPr>
          <w:rFonts w:ascii="Verdana" w:eastAsia="Times New Roman" w:hAnsi="Verdana" w:cs="Times New Roman"/>
          <w:color w:val="333333"/>
          <w:sz w:val="24"/>
          <w:szCs w:val="24"/>
        </w:rPr>
      </w:pPr>
    </w:p>
    <w:p w:rsidR="00AC4A4A" w:rsidRPr="007B21FC" w:rsidRDefault="00AC4A4A" w:rsidP="000F20CC">
      <w:pPr>
        <w:pStyle w:val="ListParagraph"/>
        <w:numPr>
          <w:ilvl w:val="0"/>
          <w:numId w:val="23"/>
        </w:numPr>
        <w:shd w:val="clear" w:color="auto" w:fill="FFFFFF"/>
        <w:spacing w:after="0" w:line="240" w:lineRule="auto"/>
        <w:rPr>
          <w:rFonts w:ascii="Verdana" w:eastAsia="Times New Roman" w:hAnsi="Verdana" w:cs="Times New Roman"/>
          <w:color w:val="333333"/>
          <w:sz w:val="24"/>
          <w:szCs w:val="24"/>
        </w:rPr>
      </w:pPr>
      <w:r w:rsidRPr="007B21FC">
        <w:rPr>
          <w:rFonts w:ascii="Verdana" w:eastAsia="Times New Roman" w:hAnsi="Verdana" w:cs="Times New Roman"/>
          <w:color w:val="333333"/>
          <w:sz w:val="24"/>
          <w:szCs w:val="24"/>
        </w:rPr>
        <w:t xml:space="preserve">Travel by private car for the convenience of the employee may not exceed the cost of using public transportation. </w:t>
      </w:r>
    </w:p>
    <w:p w:rsidR="00AC4A4A" w:rsidRPr="007B21FC" w:rsidRDefault="00AC4A4A" w:rsidP="000F20CC">
      <w:pPr>
        <w:pStyle w:val="ListParagraph"/>
        <w:numPr>
          <w:ilvl w:val="0"/>
          <w:numId w:val="23"/>
        </w:numPr>
        <w:shd w:val="clear" w:color="auto" w:fill="FFFFFF"/>
        <w:spacing w:after="0" w:line="240" w:lineRule="auto"/>
        <w:rPr>
          <w:rFonts w:ascii="Verdana" w:eastAsia="Times New Roman" w:hAnsi="Verdana" w:cs="Times New Roman"/>
          <w:color w:val="333333"/>
          <w:sz w:val="24"/>
          <w:szCs w:val="24"/>
        </w:rPr>
      </w:pPr>
      <w:r w:rsidRPr="007B21FC">
        <w:rPr>
          <w:rFonts w:ascii="Verdana" w:eastAsia="Times New Roman" w:hAnsi="Verdana" w:cs="Times New Roman"/>
          <w:color w:val="333333"/>
          <w:sz w:val="24"/>
          <w:szCs w:val="24"/>
        </w:rPr>
        <w:t xml:space="preserve">Transportation by airline, bus, railroad, or other conveyance shall be reimbursed at actual tourist-class fare. </w:t>
      </w:r>
    </w:p>
    <w:p w:rsidR="00D16E7B" w:rsidRDefault="00D16E7B" w:rsidP="00D16E7B">
      <w:pPr>
        <w:pStyle w:val="ListParagraph"/>
        <w:shd w:val="clear" w:color="auto" w:fill="FFFFFF"/>
        <w:spacing w:after="0" w:line="240" w:lineRule="auto"/>
        <w:ind w:left="360"/>
        <w:rPr>
          <w:rFonts w:ascii="Verdana" w:eastAsia="Times New Roman" w:hAnsi="Verdana" w:cs="Times New Roman"/>
          <w:color w:val="333333"/>
          <w:sz w:val="24"/>
          <w:szCs w:val="24"/>
        </w:rPr>
      </w:pPr>
    </w:p>
    <w:p w:rsidR="003413FD" w:rsidRDefault="00AC4A4A" w:rsidP="000F20CC">
      <w:pPr>
        <w:pStyle w:val="ListParagraph"/>
        <w:numPr>
          <w:ilvl w:val="0"/>
          <w:numId w:val="23"/>
        </w:numPr>
        <w:shd w:val="clear" w:color="auto" w:fill="FFFFFF"/>
        <w:spacing w:after="0" w:line="240" w:lineRule="auto"/>
        <w:rPr>
          <w:rFonts w:ascii="Verdana" w:eastAsia="Times New Roman" w:hAnsi="Verdana" w:cs="Times New Roman"/>
          <w:color w:val="333333"/>
          <w:sz w:val="24"/>
          <w:szCs w:val="24"/>
        </w:rPr>
      </w:pPr>
      <w:r w:rsidRPr="007B21FC">
        <w:rPr>
          <w:rFonts w:ascii="Verdana" w:eastAsia="Times New Roman" w:hAnsi="Verdana" w:cs="Times New Roman"/>
          <w:color w:val="333333"/>
          <w:sz w:val="24"/>
          <w:szCs w:val="24"/>
        </w:rPr>
        <w:lastRenderedPageBreak/>
        <w:t xml:space="preserve">The amount claimed for subsistence (room, meals, and reasonable gratuities) shall not exceed the statutory limits below. </w:t>
      </w:r>
    </w:p>
    <w:p w:rsidR="002A0384" w:rsidRPr="007B21FC" w:rsidRDefault="002A0384" w:rsidP="002A0384">
      <w:pPr>
        <w:pStyle w:val="ListParagraph"/>
        <w:shd w:val="clear" w:color="auto" w:fill="FFFFFF"/>
        <w:spacing w:after="0" w:line="384" w:lineRule="atLeast"/>
        <w:ind w:left="360"/>
        <w:rPr>
          <w:rFonts w:ascii="Verdana" w:eastAsia="Times New Roman" w:hAnsi="Verdana" w:cs="Times New Roman"/>
          <w:color w:val="333333"/>
          <w:sz w:val="24"/>
          <w:szCs w:val="24"/>
        </w:rPr>
      </w:pPr>
    </w:p>
    <w:tbl>
      <w:tblPr>
        <w:tblW w:w="6785" w:type="dxa"/>
        <w:jc w:val="center"/>
        <w:tblInd w:w="840" w:type="dxa"/>
        <w:tblLook w:val="04A0" w:firstRow="1" w:lastRow="0" w:firstColumn="1" w:lastColumn="0" w:noHBand="0" w:noVBand="1"/>
      </w:tblPr>
      <w:tblGrid>
        <w:gridCol w:w="2131"/>
        <w:gridCol w:w="2327"/>
        <w:gridCol w:w="2327"/>
      </w:tblGrid>
      <w:tr w:rsidR="003413FD" w:rsidRPr="00BA6839" w:rsidTr="00BA6839">
        <w:trPr>
          <w:trHeight w:val="301"/>
          <w:jc w:val="center"/>
        </w:trPr>
        <w:tc>
          <w:tcPr>
            <w:tcW w:w="2131" w:type="dxa"/>
            <w:tcBorders>
              <w:top w:val="single" w:sz="4" w:space="0" w:color="auto"/>
              <w:left w:val="single" w:sz="4" w:space="0" w:color="auto"/>
              <w:bottom w:val="single" w:sz="4" w:space="0" w:color="95B3D7"/>
              <w:right w:val="nil"/>
            </w:tcBorders>
            <w:shd w:val="clear" w:color="4F81BD" w:fill="4F81BD"/>
            <w:noWrap/>
            <w:vAlign w:val="bottom"/>
            <w:hideMark/>
          </w:tcPr>
          <w:p w:rsidR="003413FD" w:rsidRPr="00BA6839" w:rsidRDefault="003413FD" w:rsidP="002A0384">
            <w:pPr>
              <w:spacing w:after="0" w:line="240" w:lineRule="auto"/>
              <w:rPr>
                <w:rFonts w:ascii="Verdana" w:eastAsia="Times New Roman" w:hAnsi="Verdana" w:cs="Calibri"/>
                <w:b/>
                <w:bCs/>
                <w:color w:val="FFFFFF"/>
                <w:szCs w:val="24"/>
              </w:rPr>
            </w:pPr>
            <w:r w:rsidRPr="00BA6839">
              <w:rPr>
                <w:rFonts w:ascii="Verdana" w:eastAsia="Times New Roman" w:hAnsi="Verdana" w:cs="Calibri"/>
                <w:b/>
                <w:bCs/>
                <w:color w:val="FFFFFF"/>
                <w:szCs w:val="24"/>
              </w:rPr>
              <w:t>Subsistence</w:t>
            </w:r>
          </w:p>
        </w:tc>
        <w:tc>
          <w:tcPr>
            <w:tcW w:w="2327" w:type="dxa"/>
            <w:tcBorders>
              <w:top w:val="single" w:sz="4" w:space="0" w:color="auto"/>
              <w:left w:val="nil"/>
              <w:bottom w:val="single" w:sz="4" w:space="0" w:color="95B3D7"/>
              <w:right w:val="nil"/>
            </w:tcBorders>
            <w:shd w:val="clear" w:color="4F81BD" w:fill="4F81BD"/>
            <w:noWrap/>
            <w:vAlign w:val="bottom"/>
            <w:hideMark/>
          </w:tcPr>
          <w:p w:rsidR="003413FD" w:rsidRPr="00BA6839" w:rsidRDefault="003413FD" w:rsidP="002A0384">
            <w:pPr>
              <w:spacing w:after="0" w:line="240" w:lineRule="auto"/>
              <w:jc w:val="right"/>
              <w:rPr>
                <w:rFonts w:ascii="Verdana" w:eastAsia="Times New Roman" w:hAnsi="Verdana" w:cs="Calibri"/>
                <w:b/>
                <w:bCs/>
                <w:color w:val="FFFFFF"/>
                <w:szCs w:val="24"/>
              </w:rPr>
            </w:pPr>
            <w:r w:rsidRPr="00BA6839">
              <w:rPr>
                <w:rFonts w:ascii="Verdana" w:eastAsia="Times New Roman" w:hAnsi="Verdana" w:cs="Calibri"/>
                <w:b/>
                <w:bCs/>
                <w:color w:val="FFFFFF"/>
                <w:szCs w:val="24"/>
              </w:rPr>
              <w:t>In State</w:t>
            </w:r>
          </w:p>
        </w:tc>
        <w:tc>
          <w:tcPr>
            <w:tcW w:w="2327" w:type="dxa"/>
            <w:tcBorders>
              <w:top w:val="single" w:sz="4" w:space="0" w:color="auto"/>
              <w:left w:val="nil"/>
              <w:bottom w:val="single" w:sz="4" w:space="0" w:color="95B3D7"/>
              <w:right w:val="single" w:sz="4" w:space="0" w:color="auto"/>
            </w:tcBorders>
            <w:shd w:val="clear" w:color="4F81BD" w:fill="4F81BD"/>
            <w:noWrap/>
            <w:vAlign w:val="bottom"/>
            <w:hideMark/>
          </w:tcPr>
          <w:p w:rsidR="003413FD" w:rsidRPr="00BA6839" w:rsidRDefault="003413FD" w:rsidP="002A0384">
            <w:pPr>
              <w:spacing w:after="0" w:line="240" w:lineRule="auto"/>
              <w:jc w:val="right"/>
              <w:rPr>
                <w:rFonts w:ascii="Verdana" w:eastAsia="Times New Roman" w:hAnsi="Verdana" w:cs="Calibri"/>
                <w:b/>
                <w:bCs/>
                <w:color w:val="FFFFFF"/>
                <w:szCs w:val="24"/>
              </w:rPr>
            </w:pPr>
            <w:r w:rsidRPr="00BA6839">
              <w:rPr>
                <w:rFonts w:ascii="Verdana" w:eastAsia="Times New Roman" w:hAnsi="Verdana" w:cs="Calibri"/>
                <w:b/>
                <w:bCs/>
                <w:color w:val="FFFFFF"/>
                <w:szCs w:val="24"/>
              </w:rPr>
              <w:t>Out of State</w:t>
            </w:r>
          </w:p>
        </w:tc>
      </w:tr>
      <w:tr w:rsidR="003413FD" w:rsidRPr="00BA6839" w:rsidTr="00BA6839">
        <w:trPr>
          <w:trHeight w:val="301"/>
          <w:jc w:val="center"/>
        </w:trPr>
        <w:tc>
          <w:tcPr>
            <w:tcW w:w="2131" w:type="dxa"/>
            <w:tcBorders>
              <w:top w:val="single" w:sz="4" w:space="0" w:color="95B3D7"/>
              <w:left w:val="single" w:sz="4" w:space="0" w:color="auto"/>
              <w:bottom w:val="single" w:sz="4" w:space="0" w:color="95B3D7"/>
              <w:right w:val="nil"/>
            </w:tcBorders>
            <w:shd w:val="clear" w:color="DCE6F1" w:fill="DCE6F1"/>
            <w:noWrap/>
            <w:vAlign w:val="bottom"/>
            <w:hideMark/>
          </w:tcPr>
          <w:p w:rsidR="003413FD" w:rsidRPr="00BA6839" w:rsidRDefault="003413FD" w:rsidP="002A0384">
            <w:pPr>
              <w:spacing w:after="0" w:line="240" w:lineRule="auto"/>
              <w:rPr>
                <w:rFonts w:ascii="Verdana" w:eastAsia="Times New Roman" w:hAnsi="Verdana" w:cs="Calibri"/>
                <w:color w:val="000000"/>
                <w:szCs w:val="24"/>
              </w:rPr>
            </w:pPr>
            <w:r w:rsidRPr="00BA6839">
              <w:rPr>
                <w:rFonts w:ascii="Verdana" w:eastAsia="Times New Roman" w:hAnsi="Verdana" w:cs="Calibri"/>
                <w:color w:val="000000"/>
                <w:szCs w:val="24"/>
              </w:rPr>
              <w:t>Breakfast</w:t>
            </w:r>
          </w:p>
        </w:tc>
        <w:tc>
          <w:tcPr>
            <w:tcW w:w="2327" w:type="dxa"/>
            <w:tcBorders>
              <w:top w:val="single" w:sz="4" w:space="0" w:color="95B3D7"/>
              <w:left w:val="nil"/>
              <w:bottom w:val="single" w:sz="4" w:space="0" w:color="95B3D7"/>
              <w:right w:val="nil"/>
            </w:tcBorders>
            <w:shd w:val="clear" w:color="DCE6F1" w:fill="DCE6F1"/>
            <w:noWrap/>
            <w:vAlign w:val="bottom"/>
            <w:hideMark/>
          </w:tcPr>
          <w:p w:rsidR="003413FD" w:rsidRPr="00BA6839" w:rsidRDefault="003413FD" w:rsidP="002A0384">
            <w:pPr>
              <w:spacing w:after="0" w:line="240" w:lineRule="auto"/>
              <w:jc w:val="right"/>
              <w:rPr>
                <w:rFonts w:ascii="Verdana" w:eastAsia="Times New Roman" w:hAnsi="Verdana" w:cs="Calibri"/>
                <w:color w:val="000000"/>
                <w:szCs w:val="24"/>
              </w:rPr>
            </w:pPr>
            <w:r w:rsidRPr="00BA6839">
              <w:rPr>
                <w:rFonts w:ascii="Verdana" w:eastAsia="Times New Roman" w:hAnsi="Verdana" w:cs="Calibri"/>
                <w:color w:val="000000"/>
                <w:szCs w:val="24"/>
              </w:rPr>
              <w:t>8.00</w:t>
            </w:r>
          </w:p>
        </w:tc>
        <w:tc>
          <w:tcPr>
            <w:tcW w:w="2327" w:type="dxa"/>
            <w:tcBorders>
              <w:top w:val="single" w:sz="4" w:space="0" w:color="95B3D7"/>
              <w:left w:val="nil"/>
              <w:bottom w:val="single" w:sz="4" w:space="0" w:color="95B3D7"/>
              <w:right w:val="single" w:sz="4" w:space="0" w:color="auto"/>
            </w:tcBorders>
            <w:shd w:val="clear" w:color="DCE6F1" w:fill="DCE6F1"/>
            <w:noWrap/>
            <w:vAlign w:val="bottom"/>
            <w:hideMark/>
          </w:tcPr>
          <w:p w:rsidR="003413FD" w:rsidRPr="00BA6839" w:rsidRDefault="003413FD" w:rsidP="002A0384">
            <w:pPr>
              <w:spacing w:after="0" w:line="240" w:lineRule="auto"/>
              <w:jc w:val="right"/>
              <w:rPr>
                <w:rFonts w:ascii="Verdana" w:eastAsia="Times New Roman" w:hAnsi="Verdana" w:cs="Calibri"/>
                <w:color w:val="000000"/>
                <w:szCs w:val="24"/>
              </w:rPr>
            </w:pPr>
            <w:r w:rsidRPr="00BA6839">
              <w:rPr>
                <w:rFonts w:ascii="Verdana" w:eastAsia="Times New Roman" w:hAnsi="Verdana" w:cs="Calibri"/>
                <w:color w:val="000000"/>
                <w:szCs w:val="24"/>
              </w:rPr>
              <w:t>8.00</w:t>
            </w:r>
          </w:p>
        </w:tc>
      </w:tr>
      <w:tr w:rsidR="003413FD" w:rsidRPr="00BA6839" w:rsidTr="00BA6839">
        <w:trPr>
          <w:trHeight w:val="301"/>
          <w:jc w:val="center"/>
        </w:trPr>
        <w:tc>
          <w:tcPr>
            <w:tcW w:w="2131" w:type="dxa"/>
            <w:tcBorders>
              <w:top w:val="single" w:sz="4" w:space="0" w:color="95B3D7"/>
              <w:left w:val="single" w:sz="4" w:space="0" w:color="auto"/>
              <w:bottom w:val="single" w:sz="4" w:space="0" w:color="95B3D7"/>
              <w:right w:val="nil"/>
            </w:tcBorders>
            <w:shd w:val="clear" w:color="auto" w:fill="auto"/>
            <w:noWrap/>
            <w:vAlign w:val="bottom"/>
            <w:hideMark/>
          </w:tcPr>
          <w:p w:rsidR="003413FD" w:rsidRPr="00BA6839" w:rsidRDefault="003413FD" w:rsidP="002A0384">
            <w:pPr>
              <w:spacing w:after="0" w:line="240" w:lineRule="auto"/>
              <w:rPr>
                <w:rFonts w:ascii="Verdana" w:eastAsia="Times New Roman" w:hAnsi="Verdana" w:cs="Calibri"/>
                <w:color w:val="000000"/>
                <w:szCs w:val="24"/>
              </w:rPr>
            </w:pPr>
            <w:r w:rsidRPr="00BA6839">
              <w:rPr>
                <w:rFonts w:ascii="Verdana" w:eastAsia="Times New Roman" w:hAnsi="Verdana" w:cs="Calibri"/>
                <w:color w:val="000000"/>
                <w:szCs w:val="24"/>
              </w:rPr>
              <w:t>Lunch</w:t>
            </w:r>
          </w:p>
        </w:tc>
        <w:tc>
          <w:tcPr>
            <w:tcW w:w="2327" w:type="dxa"/>
            <w:tcBorders>
              <w:top w:val="single" w:sz="4" w:space="0" w:color="95B3D7"/>
              <w:left w:val="nil"/>
              <w:bottom w:val="single" w:sz="4" w:space="0" w:color="95B3D7"/>
              <w:right w:val="nil"/>
            </w:tcBorders>
            <w:shd w:val="clear" w:color="auto" w:fill="auto"/>
            <w:noWrap/>
            <w:vAlign w:val="bottom"/>
            <w:hideMark/>
          </w:tcPr>
          <w:p w:rsidR="003413FD" w:rsidRPr="00BA6839" w:rsidRDefault="003413FD" w:rsidP="002A0384">
            <w:pPr>
              <w:spacing w:after="0" w:line="240" w:lineRule="auto"/>
              <w:jc w:val="right"/>
              <w:rPr>
                <w:rFonts w:ascii="Verdana" w:eastAsia="Times New Roman" w:hAnsi="Verdana" w:cs="Calibri"/>
                <w:color w:val="000000"/>
                <w:szCs w:val="24"/>
              </w:rPr>
            </w:pPr>
            <w:r w:rsidRPr="00BA6839">
              <w:rPr>
                <w:rFonts w:ascii="Verdana" w:eastAsia="Times New Roman" w:hAnsi="Verdana" w:cs="Calibri"/>
                <w:color w:val="000000"/>
                <w:szCs w:val="24"/>
              </w:rPr>
              <w:t>10.45</w:t>
            </w:r>
          </w:p>
        </w:tc>
        <w:tc>
          <w:tcPr>
            <w:tcW w:w="2327" w:type="dxa"/>
            <w:tcBorders>
              <w:top w:val="single" w:sz="4" w:space="0" w:color="95B3D7"/>
              <w:left w:val="nil"/>
              <w:bottom w:val="single" w:sz="4" w:space="0" w:color="95B3D7"/>
              <w:right w:val="single" w:sz="4" w:space="0" w:color="auto"/>
            </w:tcBorders>
            <w:shd w:val="clear" w:color="auto" w:fill="auto"/>
            <w:noWrap/>
            <w:vAlign w:val="bottom"/>
            <w:hideMark/>
          </w:tcPr>
          <w:p w:rsidR="003413FD" w:rsidRPr="00BA6839" w:rsidRDefault="003413FD" w:rsidP="002A0384">
            <w:pPr>
              <w:spacing w:after="0" w:line="240" w:lineRule="auto"/>
              <w:jc w:val="right"/>
              <w:rPr>
                <w:rFonts w:ascii="Verdana" w:eastAsia="Times New Roman" w:hAnsi="Verdana" w:cs="Calibri"/>
                <w:color w:val="000000"/>
                <w:szCs w:val="24"/>
              </w:rPr>
            </w:pPr>
            <w:r w:rsidRPr="00BA6839">
              <w:rPr>
                <w:rFonts w:ascii="Verdana" w:eastAsia="Times New Roman" w:hAnsi="Verdana" w:cs="Calibri"/>
                <w:color w:val="000000"/>
                <w:szCs w:val="24"/>
              </w:rPr>
              <w:t>10.45</w:t>
            </w:r>
          </w:p>
        </w:tc>
      </w:tr>
      <w:tr w:rsidR="003413FD" w:rsidRPr="00BA6839" w:rsidTr="00BA6839">
        <w:trPr>
          <w:trHeight w:val="301"/>
          <w:jc w:val="center"/>
        </w:trPr>
        <w:tc>
          <w:tcPr>
            <w:tcW w:w="2131" w:type="dxa"/>
            <w:tcBorders>
              <w:top w:val="single" w:sz="4" w:space="0" w:color="95B3D7"/>
              <w:left w:val="single" w:sz="4" w:space="0" w:color="auto"/>
              <w:bottom w:val="single" w:sz="4" w:space="0" w:color="95B3D7"/>
              <w:right w:val="nil"/>
            </w:tcBorders>
            <w:shd w:val="clear" w:color="DCE6F1" w:fill="DCE6F1"/>
            <w:noWrap/>
            <w:vAlign w:val="bottom"/>
            <w:hideMark/>
          </w:tcPr>
          <w:p w:rsidR="003413FD" w:rsidRPr="00BA6839" w:rsidRDefault="003413FD" w:rsidP="002A0384">
            <w:pPr>
              <w:spacing w:after="0" w:line="240" w:lineRule="auto"/>
              <w:rPr>
                <w:rFonts w:ascii="Verdana" w:eastAsia="Times New Roman" w:hAnsi="Verdana" w:cs="Calibri"/>
                <w:color w:val="000000"/>
                <w:szCs w:val="24"/>
              </w:rPr>
            </w:pPr>
            <w:r w:rsidRPr="00BA6839">
              <w:rPr>
                <w:rFonts w:ascii="Verdana" w:eastAsia="Times New Roman" w:hAnsi="Verdana" w:cs="Calibri"/>
                <w:color w:val="000000"/>
                <w:szCs w:val="24"/>
              </w:rPr>
              <w:t>Dinner</w:t>
            </w:r>
          </w:p>
        </w:tc>
        <w:tc>
          <w:tcPr>
            <w:tcW w:w="2327" w:type="dxa"/>
            <w:tcBorders>
              <w:top w:val="single" w:sz="4" w:space="0" w:color="95B3D7"/>
              <w:left w:val="nil"/>
              <w:bottom w:val="single" w:sz="4" w:space="0" w:color="95B3D7"/>
              <w:right w:val="nil"/>
            </w:tcBorders>
            <w:shd w:val="clear" w:color="DCE6F1" w:fill="DCE6F1"/>
            <w:noWrap/>
            <w:vAlign w:val="bottom"/>
            <w:hideMark/>
          </w:tcPr>
          <w:p w:rsidR="003413FD" w:rsidRPr="00BA6839" w:rsidRDefault="003413FD" w:rsidP="002A0384">
            <w:pPr>
              <w:spacing w:after="0" w:line="240" w:lineRule="auto"/>
              <w:jc w:val="right"/>
              <w:rPr>
                <w:rFonts w:ascii="Verdana" w:eastAsia="Times New Roman" w:hAnsi="Verdana" w:cs="Calibri"/>
                <w:color w:val="000000"/>
                <w:szCs w:val="24"/>
              </w:rPr>
            </w:pPr>
            <w:r w:rsidRPr="00BA6839">
              <w:rPr>
                <w:rFonts w:ascii="Verdana" w:eastAsia="Times New Roman" w:hAnsi="Verdana" w:cs="Calibri"/>
                <w:color w:val="000000"/>
                <w:szCs w:val="24"/>
              </w:rPr>
              <w:t>17.90</w:t>
            </w:r>
          </w:p>
        </w:tc>
        <w:tc>
          <w:tcPr>
            <w:tcW w:w="2327" w:type="dxa"/>
            <w:tcBorders>
              <w:top w:val="single" w:sz="4" w:space="0" w:color="95B3D7"/>
              <w:left w:val="nil"/>
              <w:bottom w:val="single" w:sz="4" w:space="0" w:color="95B3D7"/>
              <w:right w:val="single" w:sz="4" w:space="0" w:color="auto"/>
            </w:tcBorders>
            <w:shd w:val="clear" w:color="DCE6F1" w:fill="DCE6F1"/>
            <w:noWrap/>
            <w:vAlign w:val="bottom"/>
            <w:hideMark/>
          </w:tcPr>
          <w:p w:rsidR="003413FD" w:rsidRPr="00BA6839" w:rsidRDefault="003413FD" w:rsidP="002A0384">
            <w:pPr>
              <w:spacing w:after="0" w:line="240" w:lineRule="auto"/>
              <w:jc w:val="right"/>
              <w:rPr>
                <w:rFonts w:ascii="Verdana" w:eastAsia="Times New Roman" w:hAnsi="Verdana" w:cs="Calibri"/>
                <w:color w:val="000000"/>
                <w:szCs w:val="24"/>
              </w:rPr>
            </w:pPr>
            <w:r w:rsidRPr="00BA6839">
              <w:rPr>
                <w:rFonts w:ascii="Verdana" w:eastAsia="Times New Roman" w:hAnsi="Verdana" w:cs="Calibri"/>
                <w:color w:val="000000"/>
                <w:szCs w:val="24"/>
              </w:rPr>
              <w:t>20.30</w:t>
            </w:r>
          </w:p>
        </w:tc>
      </w:tr>
      <w:tr w:rsidR="003413FD" w:rsidRPr="00BA6839" w:rsidTr="00BA6839">
        <w:trPr>
          <w:trHeight w:val="301"/>
          <w:jc w:val="center"/>
        </w:trPr>
        <w:tc>
          <w:tcPr>
            <w:tcW w:w="2131" w:type="dxa"/>
            <w:tcBorders>
              <w:top w:val="single" w:sz="4" w:space="0" w:color="95B3D7"/>
              <w:left w:val="single" w:sz="4" w:space="0" w:color="auto"/>
              <w:bottom w:val="single" w:sz="4" w:space="0" w:color="95B3D7"/>
              <w:right w:val="nil"/>
            </w:tcBorders>
            <w:shd w:val="clear" w:color="auto" w:fill="auto"/>
            <w:noWrap/>
            <w:vAlign w:val="bottom"/>
            <w:hideMark/>
          </w:tcPr>
          <w:p w:rsidR="003413FD" w:rsidRPr="00BA6839" w:rsidRDefault="003413FD" w:rsidP="002A0384">
            <w:pPr>
              <w:spacing w:after="0" w:line="240" w:lineRule="auto"/>
              <w:rPr>
                <w:rFonts w:ascii="Verdana" w:eastAsia="Times New Roman" w:hAnsi="Verdana" w:cs="Calibri"/>
                <w:color w:val="000000"/>
                <w:szCs w:val="24"/>
              </w:rPr>
            </w:pPr>
            <w:r w:rsidRPr="00BA6839">
              <w:rPr>
                <w:rFonts w:ascii="Verdana" w:eastAsia="Times New Roman" w:hAnsi="Verdana" w:cs="Calibri"/>
                <w:color w:val="000000"/>
                <w:szCs w:val="24"/>
              </w:rPr>
              <w:t>Lodging</w:t>
            </w:r>
          </w:p>
        </w:tc>
        <w:tc>
          <w:tcPr>
            <w:tcW w:w="2327" w:type="dxa"/>
            <w:tcBorders>
              <w:top w:val="single" w:sz="4" w:space="0" w:color="95B3D7"/>
              <w:left w:val="nil"/>
              <w:bottom w:val="single" w:sz="4" w:space="0" w:color="95B3D7"/>
              <w:right w:val="nil"/>
            </w:tcBorders>
            <w:shd w:val="clear" w:color="auto" w:fill="auto"/>
            <w:noWrap/>
            <w:vAlign w:val="bottom"/>
            <w:hideMark/>
          </w:tcPr>
          <w:p w:rsidR="003413FD" w:rsidRPr="00BA6839" w:rsidRDefault="003413FD" w:rsidP="002A0384">
            <w:pPr>
              <w:spacing w:after="0" w:line="240" w:lineRule="auto"/>
              <w:jc w:val="right"/>
              <w:rPr>
                <w:rFonts w:ascii="Verdana" w:eastAsia="Times New Roman" w:hAnsi="Verdana" w:cs="Calibri"/>
                <w:color w:val="000000"/>
                <w:szCs w:val="24"/>
              </w:rPr>
            </w:pPr>
            <w:r w:rsidRPr="00BA6839">
              <w:rPr>
                <w:rFonts w:ascii="Verdana" w:eastAsia="Times New Roman" w:hAnsi="Verdana" w:cs="Calibri"/>
                <w:color w:val="000000"/>
                <w:szCs w:val="24"/>
              </w:rPr>
              <w:t>63.90</w:t>
            </w:r>
          </w:p>
        </w:tc>
        <w:tc>
          <w:tcPr>
            <w:tcW w:w="2327" w:type="dxa"/>
            <w:tcBorders>
              <w:top w:val="single" w:sz="4" w:space="0" w:color="95B3D7"/>
              <w:left w:val="nil"/>
              <w:bottom w:val="single" w:sz="4" w:space="0" w:color="95B3D7"/>
              <w:right w:val="single" w:sz="4" w:space="0" w:color="auto"/>
            </w:tcBorders>
            <w:shd w:val="clear" w:color="auto" w:fill="auto"/>
            <w:noWrap/>
            <w:vAlign w:val="bottom"/>
            <w:hideMark/>
          </w:tcPr>
          <w:p w:rsidR="003413FD" w:rsidRPr="00BA6839" w:rsidRDefault="003413FD" w:rsidP="002A0384">
            <w:pPr>
              <w:spacing w:after="0" w:line="240" w:lineRule="auto"/>
              <w:jc w:val="right"/>
              <w:rPr>
                <w:rFonts w:ascii="Verdana" w:eastAsia="Times New Roman" w:hAnsi="Verdana" w:cs="Calibri"/>
                <w:color w:val="000000"/>
                <w:szCs w:val="24"/>
              </w:rPr>
            </w:pPr>
            <w:r w:rsidRPr="00BA6839">
              <w:rPr>
                <w:rFonts w:ascii="Verdana" w:eastAsia="Times New Roman" w:hAnsi="Verdana" w:cs="Calibri"/>
                <w:color w:val="000000"/>
                <w:szCs w:val="24"/>
              </w:rPr>
              <w:t>75.60</w:t>
            </w:r>
          </w:p>
        </w:tc>
      </w:tr>
      <w:tr w:rsidR="003413FD" w:rsidRPr="00BA6839" w:rsidTr="00BA6839">
        <w:trPr>
          <w:trHeight w:val="301"/>
          <w:jc w:val="center"/>
        </w:trPr>
        <w:tc>
          <w:tcPr>
            <w:tcW w:w="2131" w:type="dxa"/>
            <w:tcBorders>
              <w:top w:val="single" w:sz="4" w:space="0" w:color="auto"/>
              <w:left w:val="single" w:sz="4" w:space="0" w:color="auto"/>
              <w:bottom w:val="single" w:sz="4" w:space="0" w:color="auto"/>
              <w:right w:val="nil"/>
            </w:tcBorders>
            <w:shd w:val="clear" w:color="DCE6F1" w:fill="DCE6F1"/>
            <w:noWrap/>
            <w:vAlign w:val="bottom"/>
            <w:hideMark/>
          </w:tcPr>
          <w:p w:rsidR="003413FD" w:rsidRPr="00BA6839" w:rsidRDefault="003413FD" w:rsidP="002A0384">
            <w:pPr>
              <w:spacing w:after="0" w:line="240" w:lineRule="auto"/>
              <w:rPr>
                <w:rFonts w:ascii="Verdana" w:eastAsia="Times New Roman" w:hAnsi="Verdana" w:cs="Calibri"/>
                <w:color w:val="000000"/>
                <w:szCs w:val="24"/>
              </w:rPr>
            </w:pPr>
            <w:r w:rsidRPr="00BA6839">
              <w:rPr>
                <w:rFonts w:ascii="Verdana" w:eastAsia="Times New Roman" w:hAnsi="Verdana" w:cs="Calibri"/>
                <w:color w:val="000000"/>
                <w:szCs w:val="24"/>
              </w:rPr>
              <w:t>Total</w:t>
            </w:r>
          </w:p>
        </w:tc>
        <w:tc>
          <w:tcPr>
            <w:tcW w:w="2327" w:type="dxa"/>
            <w:tcBorders>
              <w:top w:val="single" w:sz="4" w:space="0" w:color="auto"/>
              <w:left w:val="nil"/>
              <w:bottom w:val="single" w:sz="4" w:space="0" w:color="auto"/>
              <w:right w:val="nil"/>
            </w:tcBorders>
            <w:shd w:val="clear" w:color="DCE6F1" w:fill="DCE6F1"/>
            <w:noWrap/>
            <w:vAlign w:val="bottom"/>
            <w:hideMark/>
          </w:tcPr>
          <w:p w:rsidR="003413FD" w:rsidRPr="00BA6839" w:rsidRDefault="003413FD" w:rsidP="002A0384">
            <w:pPr>
              <w:spacing w:after="0" w:line="240" w:lineRule="auto"/>
              <w:jc w:val="right"/>
              <w:rPr>
                <w:rFonts w:ascii="Verdana" w:eastAsia="Times New Roman" w:hAnsi="Verdana" w:cs="Calibri"/>
                <w:color w:val="000000"/>
                <w:szCs w:val="24"/>
              </w:rPr>
            </w:pPr>
            <w:r w:rsidRPr="00BA6839">
              <w:rPr>
                <w:rFonts w:ascii="Verdana" w:eastAsia="Times New Roman" w:hAnsi="Verdana" w:cs="Calibri"/>
                <w:color w:val="000000"/>
                <w:szCs w:val="24"/>
              </w:rPr>
              <w:t>100.25</w:t>
            </w:r>
          </w:p>
        </w:tc>
        <w:tc>
          <w:tcPr>
            <w:tcW w:w="2327" w:type="dxa"/>
            <w:tcBorders>
              <w:top w:val="single" w:sz="4" w:space="0" w:color="auto"/>
              <w:left w:val="nil"/>
              <w:bottom w:val="single" w:sz="4" w:space="0" w:color="auto"/>
              <w:right w:val="single" w:sz="4" w:space="0" w:color="auto"/>
            </w:tcBorders>
            <w:shd w:val="clear" w:color="DCE6F1" w:fill="DCE6F1"/>
            <w:noWrap/>
            <w:vAlign w:val="bottom"/>
            <w:hideMark/>
          </w:tcPr>
          <w:p w:rsidR="003413FD" w:rsidRPr="00BA6839" w:rsidRDefault="003413FD" w:rsidP="002A0384">
            <w:pPr>
              <w:spacing w:after="0" w:line="240" w:lineRule="auto"/>
              <w:jc w:val="right"/>
              <w:rPr>
                <w:rFonts w:ascii="Verdana" w:eastAsia="Times New Roman" w:hAnsi="Verdana" w:cs="Calibri"/>
                <w:color w:val="000000"/>
                <w:szCs w:val="24"/>
              </w:rPr>
            </w:pPr>
            <w:r w:rsidRPr="00BA6839">
              <w:rPr>
                <w:rFonts w:ascii="Verdana" w:eastAsia="Times New Roman" w:hAnsi="Verdana" w:cs="Calibri"/>
                <w:color w:val="000000"/>
                <w:szCs w:val="24"/>
              </w:rPr>
              <w:t>114.35</w:t>
            </w:r>
          </w:p>
        </w:tc>
      </w:tr>
    </w:tbl>
    <w:p w:rsidR="003413FD" w:rsidRPr="0027128B" w:rsidRDefault="003413FD" w:rsidP="002A0384">
      <w:pPr>
        <w:spacing w:after="0" w:line="384" w:lineRule="atLeast"/>
        <w:ind w:left="-60"/>
        <w:rPr>
          <w:rFonts w:ascii="Verdana" w:eastAsia="Times New Roman" w:hAnsi="Verdana" w:cs="Times New Roman"/>
          <w:color w:val="333333"/>
          <w:sz w:val="24"/>
          <w:szCs w:val="24"/>
        </w:rPr>
      </w:pPr>
    </w:p>
    <w:p w:rsidR="00AC4A4A" w:rsidRPr="007B21FC" w:rsidRDefault="00AC4A4A" w:rsidP="000F20CC">
      <w:pPr>
        <w:pStyle w:val="ListParagraph"/>
        <w:numPr>
          <w:ilvl w:val="0"/>
          <w:numId w:val="24"/>
        </w:numPr>
        <w:shd w:val="clear" w:color="auto" w:fill="FFFFFF"/>
        <w:spacing w:after="0" w:line="240" w:lineRule="auto"/>
        <w:rPr>
          <w:rFonts w:ascii="Verdana" w:eastAsia="Times New Roman" w:hAnsi="Verdana" w:cs="Times New Roman"/>
          <w:color w:val="333333"/>
          <w:sz w:val="24"/>
          <w:szCs w:val="24"/>
        </w:rPr>
      </w:pPr>
      <w:r w:rsidRPr="007B21FC">
        <w:rPr>
          <w:rFonts w:ascii="Verdana" w:eastAsia="Times New Roman" w:hAnsi="Verdana" w:cs="Times New Roman"/>
          <w:color w:val="333333"/>
          <w:sz w:val="24"/>
          <w:szCs w:val="24"/>
        </w:rPr>
        <w:t xml:space="preserve">Reimbursement for lodging may be made only in the amount documented by a receipt of actual lodging expenses from a commercial lodging establishment. The per diem rate for lodging does not include taxes. That is, the payment of sales tax, lodging tax, local tax, or service fees applied to the cost of lodging are paid in addition to the lodging rate and are reimbursed as a lodging expense. </w:t>
      </w:r>
    </w:p>
    <w:p w:rsidR="002A0384" w:rsidRDefault="002A0384" w:rsidP="002A0384">
      <w:pPr>
        <w:pStyle w:val="Heading2"/>
        <w:spacing w:before="0"/>
        <w:rPr>
          <w:rFonts w:eastAsia="Times New Roman"/>
        </w:rPr>
      </w:pPr>
    </w:p>
    <w:p w:rsidR="00BD1288" w:rsidRDefault="00BD1288" w:rsidP="000F20CC">
      <w:pPr>
        <w:pStyle w:val="Heading2"/>
        <w:spacing w:before="0" w:line="360" w:lineRule="auto"/>
        <w:rPr>
          <w:rFonts w:eastAsia="Times New Roman"/>
        </w:rPr>
      </w:pPr>
      <w:r w:rsidRPr="0027128B">
        <w:rPr>
          <w:rFonts w:eastAsia="Times New Roman"/>
        </w:rPr>
        <w:t>Exclusions</w:t>
      </w:r>
    </w:p>
    <w:p w:rsidR="000F20CC" w:rsidRDefault="00BD1288" w:rsidP="000F20CC">
      <w:pPr>
        <w:shd w:val="clear" w:color="auto" w:fill="FFFFFF"/>
        <w:spacing w:after="0" w:line="240" w:lineRule="auto"/>
        <w:rPr>
          <w:rFonts w:ascii="Verdana" w:eastAsia="Times New Roman" w:hAnsi="Verdana" w:cs="Times New Roman"/>
          <w:color w:val="333333"/>
          <w:sz w:val="24"/>
          <w:szCs w:val="24"/>
        </w:rPr>
      </w:pPr>
      <w:r w:rsidRPr="0027128B">
        <w:rPr>
          <w:rFonts w:ascii="Verdana" w:eastAsia="Times New Roman" w:hAnsi="Verdana" w:cs="Times New Roman"/>
          <w:color w:val="333333"/>
          <w:sz w:val="24"/>
          <w:szCs w:val="24"/>
        </w:rPr>
        <w:t>The University reimburses the actual cost with receipts for lodging when faculty, staff or students are in a high-cost area and unable to secure lodging with the current allowance, or when an individual submits in writing an opinion that his/her personal safety or security is unattainable within the current allowance.</w:t>
      </w:r>
      <w:r w:rsidR="00892364" w:rsidRPr="0027128B">
        <w:rPr>
          <w:rFonts w:ascii="Verdana" w:eastAsia="Times New Roman" w:hAnsi="Verdana" w:cs="Times New Roman"/>
          <w:color w:val="333333"/>
          <w:sz w:val="24"/>
          <w:szCs w:val="24"/>
        </w:rPr>
        <w:t xml:space="preserve"> The University reimburses for the actual cost of the room if attending a conference and the conference rate is higher than the subsistence rate. </w:t>
      </w:r>
    </w:p>
    <w:p w:rsidR="00BD1288" w:rsidRPr="0027128B" w:rsidRDefault="00892364" w:rsidP="002A0384">
      <w:pPr>
        <w:shd w:val="clear" w:color="auto" w:fill="FFFFFF"/>
        <w:spacing w:after="0" w:line="384" w:lineRule="atLeast"/>
        <w:rPr>
          <w:rFonts w:ascii="Verdana" w:eastAsia="Times New Roman" w:hAnsi="Verdana" w:cs="Times New Roman"/>
          <w:color w:val="333333"/>
          <w:sz w:val="24"/>
          <w:szCs w:val="24"/>
        </w:rPr>
      </w:pPr>
      <w:r w:rsidRPr="0027128B">
        <w:rPr>
          <w:rFonts w:ascii="Verdana" w:eastAsia="Times New Roman" w:hAnsi="Verdana" w:cs="Times New Roman"/>
          <w:color w:val="333333"/>
          <w:sz w:val="24"/>
          <w:szCs w:val="24"/>
        </w:rPr>
        <w:t xml:space="preserve"> </w:t>
      </w:r>
    </w:p>
    <w:p w:rsidR="00606445" w:rsidRPr="0027128B" w:rsidRDefault="00606445" w:rsidP="00BA6839">
      <w:pPr>
        <w:pStyle w:val="Heading2"/>
        <w:spacing w:before="0" w:line="360" w:lineRule="auto"/>
        <w:rPr>
          <w:rFonts w:eastAsia="Times New Roman"/>
        </w:rPr>
      </w:pPr>
      <w:bookmarkStart w:id="2" w:name="P55_2144"/>
      <w:bookmarkEnd w:id="2"/>
      <w:r w:rsidRPr="0027128B">
        <w:rPr>
          <w:rFonts w:eastAsia="Times New Roman"/>
        </w:rPr>
        <w:t>Special Situations</w:t>
      </w:r>
    </w:p>
    <w:p w:rsidR="00BD1288" w:rsidRDefault="00BD1288" w:rsidP="00BA6839">
      <w:pPr>
        <w:shd w:val="clear" w:color="auto" w:fill="FFFFFF"/>
        <w:spacing w:after="0" w:line="240" w:lineRule="auto"/>
        <w:rPr>
          <w:rFonts w:ascii="Verdana" w:eastAsia="Times New Roman" w:hAnsi="Verdana" w:cs="Times New Roman"/>
          <w:color w:val="333333"/>
          <w:sz w:val="24"/>
          <w:szCs w:val="24"/>
        </w:rPr>
      </w:pPr>
      <w:r w:rsidRPr="0027128B">
        <w:rPr>
          <w:rFonts w:ascii="Verdana" w:eastAsia="Times New Roman" w:hAnsi="Verdana" w:cs="Times New Roman"/>
          <w:color w:val="333333"/>
          <w:sz w:val="24"/>
          <w:szCs w:val="24"/>
        </w:rPr>
        <w:t>Allowances will be paid for meals for partial days of travel when the partial day is the day of departure or the day of return. The following table details the requirements to claim such reimbursement.</w:t>
      </w:r>
    </w:p>
    <w:p w:rsidR="000F20CC" w:rsidRPr="0027128B" w:rsidRDefault="000F20CC" w:rsidP="000F20CC">
      <w:pPr>
        <w:shd w:val="clear" w:color="auto" w:fill="FFFFFF"/>
        <w:spacing w:after="0" w:line="240" w:lineRule="auto"/>
        <w:rPr>
          <w:rFonts w:ascii="Verdana" w:eastAsia="Times New Roman" w:hAnsi="Verdana" w:cs="Times New Roman"/>
          <w:color w:val="333333"/>
          <w:sz w:val="24"/>
          <w:szCs w:val="24"/>
        </w:rPr>
      </w:pPr>
    </w:p>
    <w:tbl>
      <w:tblPr>
        <w:tblW w:w="10030" w:type="dxa"/>
        <w:jc w:val="center"/>
        <w:tblInd w:w="93" w:type="dxa"/>
        <w:tblLook w:val="04A0" w:firstRow="1" w:lastRow="0" w:firstColumn="1" w:lastColumn="0" w:noHBand="0" w:noVBand="1"/>
      </w:tblPr>
      <w:tblGrid>
        <w:gridCol w:w="1265"/>
        <w:gridCol w:w="1680"/>
        <w:gridCol w:w="1620"/>
        <w:gridCol w:w="5465"/>
      </w:tblGrid>
      <w:tr w:rsidR="003413FD" w:rsidRPr="00A327A5" w:rsidTr="00F65DE0">
        <w:trPr>
          <w:trHeight w:val="300"/>
          <w:jc w:val="center"/>
        </w:trPr>
        <w:tc>
          <w:tcPr>
            <w:tcW w:w="1265" w:type="dxa"/>
            <w:tcBorders>
              <w:top w:val="single" w:sz="4" w:space="0" w:color="95B3D7"/>
              <w:left w:val="single" w:sz="4" w:space="0" w:color="95B3D7"/>
              <w:bottom w:val="single" w:sz="4" w:space="0" w:color="95B3D7"/>
              <w:right w:val="nil"/>
            </w:tcBorders>
            <w:shd w:val="clear" w:color="4F81BD" w:fill="4F81BD"/>
            <w:noWrap/>
            <w:vAlign w:val="bottom"/>
            <w:hideMark/>
          </w:tcPr>
          <w:p w:rsidR="003413FD" w:rsidRPr="00A327A5" w:rsidRDefault="003413FD" w:rsidP="002A0384">
            <w:pPr>
              <w:spacing w:after="0" w:line="240" w:lineRule="auto"/>
              <w:rPr>
                <w:rFonts w:ascii="Verdana" w:eastAsia="Times New Roman" w:hAnsi="Verdana" w:cs="Calibri"/>
                <w:b/>
                <w:bCs/>
                <w:color w:val="FFFFFF"/>
                <w:szCs w:val="24"/>
              </w:rPr>
            </w:pPr>
            <w:r w:rsidRPr="00A327A5">
              <w:rPr>
                <w:rFonts w:ascii="Verdana" w:eastAsia="Times New Roman" w:hAnsi="Verdana" w:cs="Calibri"/>
                <w:b/>
                <w:bCs/>
                <w:color w:val="FFFFFF"/>
                <w:szCs w:val="24"/>
              </w:rPr>
              <w:t>Meal</w:t>
            </w:r>
          </w:p>
        </w:tc>
        <w:tc>
          <w:tcPr>
            <w:tcW w:w="1680" w:type="dxa"/>
            <w:tcBorders>
              <w:top w:val="single" w:sz="4" w:space="0" w:color="95B3D7"/>
              <w:left w:val="nil"/>
              <w:bottom w:val="single" w:sz="4" w:space="0" w:color="95B3D7"/>
              <w:right w:val="nil"/>
            </w:tcBorders>
            <w:shd w:val="clear" w:color="4F81BD" w:fill="4F81BD"/>
            <w:noWrap/>
            <w:vAlign w:val="bottom"/>
            <w:hideMark/>
          </w:tcPr>
          <w:p w:rsidR="003413FD" w:rsidRPr="00A327A5" w:rsidRDefault="003413FD" w:rsidP="002A0384">
            <w:pPr>
              <w:spacing w:after="0" w:line="240" w:lineRule="auto"/>
              <w:rPr>
                <w:rFonts w:ascii="Verdana" w:eastAsia="Times New Roman" w:hAnsi="Verdana" w:cs="Calibri"/>
                <w:b/>
                <w:bCs/>
                <w:color w:val="FFFFFF"/>
                <w:szCs w:val="24"/>
              </w:rPr>
            </w:pPr>
            <w:r w:rsidRPr="00A327A5">
              <w:rPr>
                <w:rFonts w:ascii="Verdana" w:eastAsia="Times New Roman" w:hAnsi="Verdana" w:cs="Calibri"/>
                <w:b/>
                <w:bCs/>
                <w:color w:val="FFFFFF"/>
                <w:szCs w:val="24"/>
              </w:rPr>
              <w:t>Day of Departure</w:t>
            </w:r>
          </w:p>
        </w:tc>
        <w:tc>
          <w:tcPr>
            <w:tcW w:w="1620" w:type="dxa"/>
            <w:tcBorders>
              <w:top w:val="single" w:sz="4" w:space="0" w:color="95B3D7"/>
              <w:left w:val="nil"/>
              <w:bottom w:val="single" w:sz="4" w:space="0" w:color="95B3D7"/>
              <w:right w:val="nil"/>
            </w:tcBorders>
            <w:shd w:val="clear" w:color="4F81BD" w:fill="4F81BD"/>
            <w:noWrap/>
            <w:vAlign w:val="bottom"/>
            <w:hideMark/>
          </w:tcPr>
          <w:p w:rsidR="003413FD" w:rsidRPr="00A327A5" w:rsidRDefault="003413FD" w:rsidP="002A0384">
            <w:pPr>
              <w:spacing w:after="0" w:line="240" w:lineRule="auto"/>
              <w:rPr>
                <w:rFonts w:ascii="Verdana" w:eastAsia="Times New Roman" w:hAnsi="Verdana" w:cs="Calibri"/>
                <w:b/>
                <w:bCs/>
                <w:color w:val="FFFFFF"/>
                <w:szCs w:val="24"/>
              </w:rPr>
            </w:pPr>
            <w:r w:rsidRPr="00A327A5">
              <w:rPr>
                <w:rFonts w:ascii="Verdana" w:eastAsia="Times New Roman" w:hAnsi="Verdana" w:cs="Calibri"/>
                <w:b/>
                <w:bCs/>
                <w:color w:val="FFFFFF"/>
                <w:szCs w:val="24"/>
              </w:rPr>
              <w:t>Day of Return</w:t>
            </w:r>
          </w:p>
        </w:tc>
        <w:tc>
          <w:tcPr>
            <w:tcW w:w="5465" w:type="dxa"/>
            <w:tcBorders>
              <w:top w:val="single" w:sz="4" w:space="0" w:color="95B3D7"/>
              <w:left w:val="nil"/>
              <w:bottom w:val="single" w:sz="4" w:space="0" w:color="95B3D7"/>
              <w:right w:val="single" w:sz="4" w:space="0" w:color="95B3D7"/>
            </w:tcBorders>
            <w:shd w:val="clear" w:color="4F81BD" w:fill="4F81BD"/>
            <w:noWrap/>
            <w:vAlign w:val="bottom"/>
            <w:hideMark/>
          </w:tcPr>
          <w:p w:rsidR="003413FD" w:rsidRPr="00A327A5" w:rsidRDefault="003413FD" w:rsidP="002A0384">
            <w:pPr>
              <w:spacing w:after="0" w:line="240" w:lineRule="auto"/>
              <w:rPr>
                <w:rFonts w:ascii="Verdana" w:eastAsia="Times New Roman" w:hAnsi="Verdana" w:cs="Calibri"/>
                <w:b/>
                <w:bCs/>
                <w:color w:val="FFFFFF"/>
                <w:szCs w:val="24"/>
              </w:rPr>
            </w:pPr>
            <w:r w:rsidRPr="00A327A5">
              <w:rPr>
                <w:rFonts w:ascii="Verdana" w:eastAsia="Times New Roman" w:hAnsi="Verdana" w:cs="Calibri"/>
                <w:b/>
                <w:bCs/>
                <w:color w:val="FFFFFF"/>
                <w:szCs w:val="24"/>
              </w:rPr>
              <w:t>Comments</w:t>
            </w:r>
          </w:p>
        </w:tc>
      </w:tr>
      <w:tr w:rsidR="003413FD" w:rsidRPr="00A327A5" w:rsidTr="00F65DE0">
        <w:trPr>
          <w:trHeight w:val="300"/>
          <w:jc w:val="center"/>
        </w:trPr>
        <w:tc>
          <w:tcPr>
            <w:tcW w:w="1265" w:type="dxa"/>
            <w:tcBorders>
              <w:top w:val="single" w:sz="4" w:space="0" w:color="95B3D7"/>
              <w:left w:val="single" w:sz="4" w:space="0" w:color="95B3D7"/>
              <w:bottom w:val="single" w:sz="4" w:space="0" w:color="95B3D7"/>
              <w:right w:val="nil"/>
            </w:tcBorders>
            <w:shd w:val="clear" w:color="DCE6F1" w:fill="DCE6F1"/>
            <w:noWrap/>
            <w:vAlign w:val="bottom"/>
            <w:hideMark/>
          </w:tcPr>
          <w:p w:rsidR="003413FD" w:rsidRPr="00A327A5" w:rsidRDefault="003413FD" w:rsidP="002A0384">
            <w:pPr>
              <w:spacing w:after="0" w:line="240" w:lineRule="auto"/>
              <w:rPr>
                <w:rFonts w:ascii="Verdana" w:eastAsia="Times New Roman" w:hAnsi="Verdana" w:cs="Calibri"/>
                <w:color w:val="000000"/>
                <w:szCs w:val="24"/>
              </w:rPr>
            </w:pPr>
            <w:r w:rsidRPr="00A327A5">
              <w:rPr>
                <w:rFonts w:ascii="Verdana" w:eastAsia="Times New Roman" w:hAnsi="Verdana" w:cs="Calibri"/>
                <w:color w:val="000000"/>
                <w:szCs w:val="24"/>
              </w:rPr>
              <w:t>Breakfast</w:t>
            </w:r>
          </w:p>
        </w:tc>
        <w:tc>
          <w:tcPr>
            <w:tcW w:w="1680" w:type="dxa"/>
            <w:tcBorders>
              <w:top w:val="single" w:sz="4" w:space="0" w:color="95B3D7"/>
              <w:left w:val="nil"/>
              <w:bottom w:val="single" w:sz="4" w:space="0" w:color="95B3D7"/>
              <w:right w:val="nil"/>
            </w:tcBorders>
            <w:shd w:val="clear" w:color="DCE6F1" w:fill="DCE6F1"/>
            <w:vAlign w:val="bottom"/>
            <w:hideMark/>
          </w:tcPr>
          <w:p w:rsidR="003413FD" w:rsidRPr="00A327A5" w:rsidRDefault="003413FD" w:rsidP="002A0384">
            <w:pPr>
              <w:spacing w:after="0" w:line="240" w:lineRule="auto"/>
              <w:rPr>
                <w:rFonts w:ascii="Verdana" w:eastAsia="Times New Roman" w:hAnsi="Verdana" w:cs="Calibri"/>
                <w:color w:val="000000"/>
                <w:szCs w:val="24"/>
              </w:rPr>
            </w:pPr>
            <w:r w:rsidRPr="00A327A5">
              <w:rPr>
                <w:rFonts w:ascii="Verdana" w:eastAsia="Times New Roman" w:hAnsi="Verdana" w:cs="Calibri"/>
                <w:color w:val="000000"/>
                <w:szCs w:val="24"/>
              </w:rPr>
              <w:t>Leave before 6:00 a.m.</w:t>
            </w:r>
          </w:p>
        </w:tc>
        <w:tc>
          <w:tcPr>
            <w:tcW w:w="1620" w:type="dxa"/>
            <w:tcBorders>
              <w:top w:val="single" w:sz="4" w:space="0" w:color="95B3D7"/>
              <w:left w:val="nil"/>
              <w:bottom w:val="single" w:sz="4" w:space="0" w:color="95B3D7"/>
              <w:right w:val="nil"/>
            </w:tcBorders>
            <w:shd w:val="clear" w:color="DCE6F1" w:fill="DCE6F1"/>
            <w:vAlign w:val="bottom"/>
            <w:hideMark/>
          </w:tcPr>
          <w:p w:rsidR="003413FD" w:rsidRPr="00A327A5" w:rsidRDefault="003413FD" w:rsidP="002A0384">
            <w:pPr>
              <w:spacing w:after="0" w:line="240" w:lineRule="auto"/>
              <w:rPr>
                <w:rFonts w:ascii="Verdana" w:eastAsia="Times New Roman" w:hAnsi="Verdana" w:cs="Calibri"/>
                <w:color w:val="000000"/>
                <w:szCs w:val="24"/>
              </w:rPr>
            </w:pPr>
            <w:r w:rsidRPr="00A327A5">
              <w:rPr>
                <w:rFonts w:ascii="Verdana" w:eastAsia="Times New Roman" w:hAnsi="Verdana" w:cs="Calibri"/>
                <w:color w:val="000000"/>
                <w:szCs w:val="24"/>
              </w:rPr>
              <w:t>N/A</w:t>
            </w:r>
          </w:p>
        </w:tc>
        <w:tc>
          <w:tcPr>
            <w:tcW w:w="5465" w:type="dxa"/>
            <w:tcBorders>
              <w:top w:val="single" w:sz="4" w:space="0" w:color="95B3D7"/>
              <w:left w:val="nil"/>
              <w:bottom w:val="single" w:sz="4" w:space="0" w:color="95B3D7"/>
              <w:right w:val="single" w:sz="4" w:space="0" w:color="95B3D7"/>
            </w:tcBorders>
            <w:shd w:val="clear" w:color="DCE6F1" w:fill="DCE6F1"/>
            <w:vAlign w:val="bottom"/>
            <w:hideMark/>
          </w:tcPr>
          <w:p w:rsidR="003413FD" w:rsidRPr="00A327A5" w:rsidRDefault="003413FD" w:rsidP="002A0384">
            <w:pPr>
              <w:spacing w:after="0" w:line="240" w:lineRule="auto"/>
              <w:rPr>
                <w:rFonts w:ascii="Verdana" w:eastAsia="Times New Roman" w:hAnsi="Verdana" w:cs="Calibri"/>
                <w:color w:val="000000"/>
                <w:szCs w:val="24"/>
              </w:rPr>
            </w:pPr>
            <w:r w:rsidRPr="00A327A5">
              <w:rPr>
                <w:rFonts w:ascii="Verdana" w:eastAsia="Times New Roman" w:hAnsi="Verdana" w:cs="Calibri"/>
                <w:color w:val="000000"/>
                <w:szCs w:val="24"/>
              </w:rPr>
              <w:t>Must extend the work day two hours</w:t>
            </w:r>
          </w:p>
        </w:tc>
      </w:tr>
      <w:tr w:rsidR="003413FD" w:rsidRPr="00A327A5" w:rsidTr="00F65DE0">
        <w:trPr>
          <w:trHeight w:val="900"/>
          <w:jc w:val="center"/>
        </w:trPr>
        <w:tc>
          <w:tcPr>
            <w:tcW w:w="1265" w:type="dxa"/>
            <w:tcBorders>
              <w:top w:val="single" w:sz="4" w:space="0" w:color="95B3D7"/>
              <w:left w:val="single" w:sz="4" w:space="0" w:color="95B3D7"/>
              <w:bottom w:val="single" w:sz="4" w:space="0" w:color="95B3D7"/>
              <w:right w:val="nil"/>
            </w:tcBorders>
            <w:shd w:val="clear" w:color="auto" w:fill="auto"/>
            <w:noWrap/>
            <w:vAlign w:val="bottom"/>
            <w:hideMark/>
          </w:tcPr>
          <w:p w:rsidR="003413FD" w:rsidRPr="00A327A5" w:rsidRDefault="003413FD" w:rsidP="002A0384">
            <w:pPr>
              <w:spacing w:after="0" w:line="240" w:lineRule="auto"/>
              <w:rPr>
                <w:rFonts w:ascii="Verdana" w:eastAsia="Times New Roman" w:hAnsi="Verdana" w:cs="Calibri"/>
                <w:color w:val="000000"/>
                <w:szCs w:val="24"/>
              </w:rPr>
            </w:pPr>
            <w:r w:rsidRPr="00A327A5">
              <w:rPr>
                <w:rFonts w:ascii="Verdana" w:eastAsia="Times New Roman" w:hAnsi="Verdana" w:cs="Calibri"/>
                <w:color w:val="000000"/>
                <w:szCs w:val="24"/>
              </w:rPr>
              <w:t>Lunch</w:t>
            </w:r>
          </w:p>
        </w:tc>
        <w:tc>
          <w:tcPr>
            <w:tcW w:w="1680" w:type="dxa"/>
            <w:tcBorders>
              <w:top w:val="single" w:sz="4" w:space="0" w:color="95B3D7"/>
              <w:left w:val="nil"/>
              <w:bottom w:val="single" w:sz="4" w:space="0" w:color="95B3D7"/>
              <w:right w:val="nil"/>
            </w:tcBorders>
            <w:shd w:val="clear" w:color="auto" w:fill="auto"/>
            <w:vAlign w:val="bottom"/>
            <w:hideMark/>
          </w:tcPr>
          <w:p w:rsidR="003413FD" w:rsidRPr="00A327A5" w:rsidRDefault="003413FD" w:rsidP="002A0384">
            <w:pPr>
              <w:spacing w:after="0" w:line="240" w:lineRule="auto"/>
              <w:rPr>
                <w:rFonts w:ascii="Verdana" w:eastAsia="Times New Roman" w:hAnsi="Verdana" w:cs="Calibri"/>
                <w:color w:val="000000"/>
                <w:szCs w:val="24"/>
              </w:rPr>
            </w:pPr>
            <w:r w:rsidRPr="00A327A5">
              <w:rPr>
                <w:rFonts w:ascii="Verdana" w:eastAsia="Times New Roman" w:hAnsi="Verdana" w:cs="Calibri"/>
                <w:color w:val="000000"/>
                <w:szCs w:val="24"/>
              </w:rPr>
              <w:t>Leave before 12 noon</w:t>
            </w:r>
          </w:p>
        </w:tc>
        <w:tc>
          <w:tcPr>
            <w:tcW w:w="1620" w:type="dxa"/>
            <w:tcBorders>
              <w:top w:val="single" w:sz="4" w:space="0" w:color="95B3D7"/>
              <w:left w:val="nil"/>
              <w:bottom w:val="single" w:sz="4" w:space="0" w:color="95B3D7"/>
              <w:right w:val="nil"/>
            </w:tcBorders>
            <w:shd w:val="clear" w:color="auto" w:fill="auto"/>
            <w:vAlign w:val="bottom"/>
            <w:hideMark/>
          </w:tcPr>
          <w:p w:rsidR="003413FD" w:rsidRPr="00A327A5" w:rsidRDefault="003413FD" w:rsidP="002A0384">
            <w:pPr>
              <w:spacing w:after="0" w:line="240" w:lineRule="auto"/>
              <w:rPr>
                <w:rFonts w:ascii="Verdana" w:eastAsia="Times New Roman" w:hAnsi="Verdana" w:cs="Calibri"/>
                <w:color w:val="000000"/>
                <w:szCs w:val="24"/>
              </w:rPr>
            </w:pPr>
            <w:r w:rsidRPr="00A327A5">
              <w:rPr>
                <w:rFonts w:ascii="Verdana" w:eastAsia="Times New Roman" w:hAnsi="Verdana" w:cs="Calibri"/>
                <w:color w:val="000000"/>
                <w:szCs w:val="24"/>
              </w:rPr>
              <w:t>Return after 2:00 p.m.</w:t>
            </w:r>
          </w:p>
        </w:tc>
        <w:tc>
          <w:tcPr>
            <w:tcW w:w="5465" w:type="dxa"/>
            <w:tcBorders>
              <w:top w:val="single" w:sz="4" w:space="0" w:color="95B3D7"/>
              <w:left w:val="nil"/>
              <w:bottom w:val="single" w:sz="4" w:space="0" w:color="95B3D7"/>
              <w:right w:val="single" w:sz="4" w:space="0" w:color="95B3D7"/>
            </w:tcBorders>
            <w:shd w:val="clear" w:color="auto" w:fill="auto"/>
            <w:vAlign w:val="bottom"/>
            <w:hideMark/>
          </w:tcPr>
          <w:p w:rsidR="003413FD" w:rsidRPr="00A327A5" w:rsidRDefault="003413FD" w:rsidP="002A0384">
            <w:pPr>
              <w:spacing w:after="0" w:line="240" w:lineRule="auto"/>
              <w:rPr>
                <w:rFonts w:ascii="Verdana" w:eastAsia="Times New Roman" w:hAnsi="Verdana" w:cs="Calibri"/>
                <w:color w:val="000000"/>
                <w:szCs w:val="24"/>
              </w:rPr>
            </w:pPr>
            <w:r w:rsidRPr="00A327A5">
              <w:rPr>
                <w:rFonts w:ascii="Verdana" w:eastAsia="Times New Roman" w:hAnsi="Verdana" w:cs="Calibri"/>
                <w:color w:val="000000"/>
                <w:szCs w:val="24"/>
              </w:rPr>
              <w:t>Cannot be claimed unless the trip requires an overnight stay or the cost of the lunch is part of a registration fee</w:t>
            </w:r>
          </w:p>
        </w:tc>
      </w:tr>
      <w:tr w:rsidR="003413FD" w:rsidRPr="00A327A5" w:rsidTr="00F65DE0">
        <w:trPr>
          <w:trHeight w:val="600"/>
          <w:jc w:val="center"/>
        </w:trPr>
        <w:tc>
          <w:tcPr>
            <w:tcW w:w="1265" w:type="dxa"/>
            <w:tcBorders>
              <w:top w:val="single" w:sz="4" w:space="0" w:color="95B3D7"/>
              <w:left w:val="single" w:sz="4" w:space="0" w:color="95B3D7"/>
              <w:bottom w:val="single" w:sz="4" w:space="0" w:color="95B3D7"/>
              <w:right w:val="nil"/>
            </w:tcBorders>
            <w:shd w:val="clear" w:color="DCE6F1" w:fill="DCE6F1"/>
            <w:noWrap/>
            <w:vAlign w:val="bottom"/>
            <w:hideMark/>
          </w:tcPr>
          <w:p w:rsidR="003413FD" w:rsidRPr="00A327A5" w:rsidRDefault="003413FD" w:rsidP="002A0384">
            <w:pPr>
              <w:spacing w:after="0" w:line="240" w:lineRule="auto"/>
              <w:rPr>
                <w:rFonts w:ascii="Verdana" w:eastAsia="Times New Roman" w:hAnsi="Verdana" w:cs="Calibri"/>
                <w:color w:val="000000"/>
                <w:szCs w:val="24"/>
              </w:rPr>
            </w:pPr>
            <w:r w:rsidRPr="00A327A5">
              <w:rPr>
                <w:rFonts w:ascii="Verdana" w:eastAsia="Times New Roman" w:hAnsi="Verdana" w:cs="Calibri"/>
                <w:color w:val="000000"/>
                <w:szCs w:val="24"/>
              </w:rPr>
              <w:t>Dinner</w:t>
            </w:r>
          </w:p>
        </w:tc>
        <w:tc>
          <w:tcPr>
            <w:tcW w:w="1680" w:type="dxa"/>
            <w:tcBorders>
              <w:top w:val="single" w:sz="4" w:space="0" w:color="95B3D7"/>
              <w:left w:val="nil"/>
              <w:bottom w:val="single" w:sz="4" w:space="0" w:color="95B3D7"/>
              <w:right w:val="nil"/>
            </w:tcBorders>
            <w:shd w:val="clear" w:color="DCE6F1" w:fill="DCE6F1"/>
            <w:vAlign w:val="bottom"/>
            <w:hideMark/>
          </w:tcPr>
          <w:p w:rsidR="003413FD" w:rsidRPr="00A327A5" w:rsidRDefault="003413FD" w:rsidP="002A0384">
            <w:pPr>
              <w:spacing w:after="0" w:line="240" w:lineRule="auto"/>
              <w:rPr>
                <w:rFonts w:ascii="Verdana" w:eastAsia="Times New Roman" w:hAnsi="Verdana" w:cs="Calibri"/>
                <w:color w:val="000000"/>
                <w:szCs w:val="24"/>
              </w:rPr>
            </w:pPr>
            <w:r w:rsidRPr="00A327A5">
              <w:rPr>
                <w:rFonts w:ascii="Verdana" w:eastAsia="Times New Roman" w:hAnsi="Verdana" w:cs="Calibri"/>
                <w:color w:val="000000"/>
                <w:szCs w:val="24"/>
              </w:rPr>
              <w:t>Leave before 5:00 p.m.</w:t>
            </w:r>
          </w:p>
        </w:tc>
        <w:tc>
          <w:tcPr>
            <w:tcW w:w="1620" w:type="dxa"/>
            <w:tcBorders>
              <w:top w:val="single" w:sz="4" w:space="0" w:color="95B3D7"/>
              <w:left w:val="nil"/>
              <w:bottom w:val="single" w:sz="4" w:space="0" w:color="95B3D7"/>
              <w:right w:val="nil"/>
            </w:tcBorders>
            <w:shd w:val="clear" w:color="DCE6F1" w:fill="DCE6F1"/>
            <w:vAlign w:val="bottom"/>
            <w:hideMark/>
          </w:tcPr>
          <w:p w:rsidR="003413FD" w:rsidRPr="00A327A5" w:rsidRDefault="003413FD" w:rsidP="002A0384">
            <w:pPr>
              <w:spacing w:after="0" w:line="240" w:lineRule="auto"/>
              <w:rPr>
                <w:rFonts w:ascii="Verdana" w:eastAsia="Times New Roman" w:hAnsi="Verdana" w:cs="Calibri"/>
                <w:color w:val="000000"/>
                <w:szCs w:val="24"/>
              </w:rPr>
            </w:pPr>
            <w:r w:rsidRPr="00A327A5">
              <w:rPr>
                <w:rFonts w:ascii="Verdana" w:eastAsia="Times New Roman" w:hAnsi="Verdana" w:cs="Calibri"/>
                <w:color w:val="000000"/>
                <w:szCs w:val="24"/>
              </w:rPr>
              <w:t>Return after 8:00 p.m.</w:t>
            </w:r>
          </w:p>
        </w:tc>
        <w:tc>
          <w:tcPr>
            <w:tcW w:w="5465" w:type="dxa"/>
            <w:tcBorders>
              <w:top w:val="single" w:sz="4" w:space="0" w:color="95B3D7"/>
              <w:left w:val="nil"/>
              <w:bottom w:val="single" w:sz="4" w:space="0" w:color="95B3D7"/>
              <w:right w:val="single" w:sz="4" w:space="0" w:color="95B3D7"/>
            </w:tcBorders>
            <w:shd w:val="clear" w:color="DCE6F1" w:fill="DCE6F1"/>
            <w:vAlign w:val="bottom"/>
            <w:hideMark/>
          </w:tcPr>
          <w:p w:rsidR="003413FD" w:rsidRPr="00A327A5" w:rsidRDefault="003413FD" w:rsidP="002A0384">
            <w:pPr>
              <w:spacing w:after="0" w:line="240" w:lineRule="auto"/>
              <w:rPr>
                <w:rFonts w:ascii="Verdana" w:eastAsia="Times New Roman" w:hAnsi="Verdana" w:cs="Calibri"/>
                <w:color w:val="000000"/>
                <w:szCs w:val="24"/>
              </w:rPr>
            </w:pPr>
            <w:r w:rsidRPr="00A327A5">
              <w:rPr>
                <w:rFonts w:ascii="Verdana" w:eastAsia="Times New Roman" w:hAnsi="Verdana" w:cs="Calibri"/>
                <w:color w:val="000000"/>
                <w:szCs w:val="24"/>
              </w:rPr>
              <w:t>Must extend the work day three hours</w:t>
            </w:r>
          </w:p>
        </w:tc>
      </w:tr>
    </w:tbl>
    <w:p w:rsidR="00E4311F" w:rsidRPr="0027128B" w:rsidRDefault="00E4311F" w:rsidP="002A0384">
      <w:pPr>
        <w:shd w:val="clear" w:color="auto" w:fill="FFFFFF"/>
        <w:spacing w:after="0" w:line="384" w:lineRule="atLeast"/>
        <w:rPr>
          <w:rFonts w:ascii="Verdana" w:eastAsia="Times New Roman" w:hAnsi="Verdana" w:cs="Times New Roman"/>
          <w:color w:val="333333"/>
          <w:sz w:val="24"/>
          <w:szCs w:val="24"/>
        </w:rPr>
      </w:pPr>
    </w:p>
    <w:p w:rsidR="00BD1288" w:rsidRDefault="00BD1288" w:rsidP="000F20CC">
      <w:pPr>
        <w:shd w:val="clear" w:color="auto" w:fill="FFFFFF"/>
        <w:spacing w:after="0" w:line="240" w:lineRule="auto"/>
        <w:rPr>
          <w:rFonts w:ascii="Verdana" w:eastAsia="Times New Roman" w:hAnsi="Verdana" w:cs="Times New Roman"/>
          <w:color w:val="333333"/>
          <w:sz w:val="24"/>
          <w:szCs w:val="24"/>
        </w:rPr>
      </w:pPr>
      <w:r w:rsidRPr="0027128B">
        <w:rPr>
          <w:rFonts w:ascii="Verdana" w:eastAsia="Times New Roman" w:hAnsi="Verdana" w:cs="Times New Roman"/>
          <w:color w:val="333333"/>
          <w:sz w:val="24"/>
          <w:szCs w:val="24"/>
        </w:rPr>
        <w:lastRenderedPageBreak/>
        <w:t xml:space="preserve">Subsistence expense is reimbursable if it is incurred at least 35 miles from the employee's home or work station, whichever is less, unless specifically authorized in advance by the Chancellor. </w:t>
      </w:r>
    </w:p>
    <w:p w:rsidR="000F20CC" w:rsidRPr="0027128B" w:rsidRDefault="000F20CC" w:rsidP="000F20CC">
      <w:pPr>
        <w:shd w:val="clear" w:color="auto" w:fill="FFFFFF"/>
        <w:spacing w:after="0" w:line="240" w:lineRule="auto"/>
        <w:rPr>
          <w:rFonts w:ascii="Verdana" w:eastAsia="Times New Roman" w:hAnsi="Verdana" w:cs="Times New Roman"/>
          <w:color w:val="333333"/>
          <w:sz w:val="24"/>
          <w:szCs w:val="24"/>
        </w:rPr>
      </w:pPr>
    </w:p>
    <w:p w:rsidR="00BD1288" w:rsidRDefault="00BD1288" w:rsidP="000F20CC">
      <w:pPr>
        <w:shd w:val="clear" w:color="auto" w:fill="FFFFFF"/>
        <w:spacing w:after="0" w:line="240" w:lineRule="auto"/>
        <w:rPr>
          <w:rFonts w:ascii="Verdana" w:eastAsia="Times New Roman" w:hAnsi="Verdana" w:cs="Times New Roman"/>
          <w:color w:val="333333"/>
          <w:sz w:val="24"/>
          <w:szCs w:val="24"/>
        </w:rPr>
      </w:pPr>
      <w:r w:rsidRPr="0027128B">
        <w:rPr>
          <w:rFonts w:ascii="Verdana" w:eastAsia="Times New Roman" w:hAnsi="Verdana" w:cs="Times New Roman"/>
          <w:color w:val="333333"/>
          <w:sz w:val="24"/>
          <w:szCs w:val="24"/>
        </w:rPr>
        <w:t>A request to stay at a non-commercial establishment (e.g. lodging at a location other than a hotel, motel, or bed and breakfa</w:t>
      </w:r>
      <w:r w:rsidR="00E36243" w:rsidRPr="0027128B">
        <w:rPr>
          <w:rFonts w:ascii="Verdana" w:eastAsia="Times New Roman" w:hAnsi="Verdana" w:cs="Times New Roman"/>
          <w:color w:val="333333"/>
          <w:sz w:val="24"/>
          <w:szCs w:val="24"/>
        </w:rPr>
        <w:t xml:space="preserve">st) must be approved in advance. </w:t>
      </w:r>
    </w:p>
    <w:p w:rsidR="008B6E1E" w:rsidRPr="0027128B" w:rsidRDefault="008B6E1E" w:rsidP="002A0384">
      <w:pPr>
        <w:shd w:val="clear" w:color="auto" w:fill="FFFFFF"/>
        <w:spacing w:after="0" w:line="384" w:lineRule="atLeast"/>
        <w:rPr>
          <w:rFonts w:ascii="Verdana" w:eastAsia="Times New Roman" w:hAnsi="Verdana" w:cs="Times New Roman"/>
          <w:color w:val="333333"/>
          <w:sz w:val="24"/>
          <w:szCs w:val="24"/>
        </w:rPr>
      </w:pPr>
    </w:p>
    <w:p w:rsidR="00AC4A4A" w:rsidRPr="00BA6839" w:rsidRDefault="00E36243" w:rsidP="00BA6839">
      <w:pPr>
        <w:pStyle w:val="Heading2"/>
        <w:spacing w:before="0" w:line="360" w:lineRule="auto"/>
        <w:rPr>
          <w:rFonts w:eastAsia="Times New Roman"/>
        </w:rPr>
      </w:pPr>
      <w:r w:rsidRPr="00BA6839">
        <w:rPr>
          <w:rFonts w:eastAsia="Times New Roman"/>
        </w:rPr>
        <w:t>Authorization for University Travel</w:t>
      </w:r>
    </w:p>
    <w:p w:rsidR="00AC4A4A" w:rsidRDefault="00AC4A4A" w:rsidP="000F20CC">
      <w:pPr>
        <w:spacing w:after="0" w:line="240" w:lineRule="auto"/>
        <w:rPr>
          <w:rFonts w:ascii="Verdana" w:hAnsi="Verdana"/>
          <w:color w:val="333333"/>
          <w:sz w:val="24"/>
          <w:szCs w:val="24"/>
        </w:rPr>
      </w:pPr>
      <w:r w:rsidRPr="0027128B">
        <w:rPr>
          <w:rFonts w:ascii="Verdana" w:hAnsi="Verdana"/>
          <w:color w:val="333333"/>
          <w:sz w:val="24"/>
          <w:szCs w:val="24"/>
        </w:rPr>
        <w:t>All travel by University employees on University business is to be authorized by the agency head (Chancellor) or Chancellor’s delegate. Department heads or comparable administrators have been given this delegation.</w:t>
      </w:r>
    </w:p>
    <w:p w:rsidR="000F20CC" w:rsidRPr="0027128B" w:rsidRDefault="000F20CC" w:rsidP="002A0384">
      <w:pPr>
        <w:spacing w:after="0"/>
        <w:rPr>
          <w:rFonts w:ascii="Verdana" w:hAnsi="Verdana"/>
          <w:color w:val="333333"/>
          <w:sz w:val="24"/>
          <w:szCs w:val="24"/>
        </w:rPr>
      </w:pPr>
    </w:p>
    <w:p w:rsidR="00AC4A4A" w:rsidRDefault="00AC4A4A" w:rsidP="000F20CC">
      <w:pPr>
        <w:spacing w:after="0" w:line="240" w:lineRule="auto"/>
        <w:rPr>
          <w:rFonts w:ascii="Verdana" w:hAnsi="Verdana"/>
          <w:color w:val="333333"/>
          <w:sz w:val="24"/>
          <w:szCs w:val="24"/>
        </w:rPr>
      </w:pPr>
      <w:r w:rsidRPr="0027128B">
        <w:rPr>
          <w:rFonts w:ascii="Verdana" w:hAnsi="Verdana"/>
          <w:color w:val="333333"/>
          <w:sz w:val="24"/>
          <w:szCs w:val="24"/>
        </w:rPr>
        <w:t>In the event of an accident or injury while in travel status this approval would insure that worker's compensation claims are considered.</w:t>
      </w:r>
    </w:p>
    <w:p w:rsidR="000F20CC" w:rsidRPr="0027128B" w:rsidRDefault="000F20CC" w:rsidP="000F20CC">
      <w:pPr>
        <w:spacing w:after="0" w:line="240" w:lineRule="auto"/>
        <w:rPr>
          <w:rFonts w:ascii="Verdana" w:hAnsi="Verdana"/>
          <w:color w:val="333333"/>
          <w:sz w:val="24"/>
          <w:szCs w:val="24"/>
        </w:rPr>
      </w:pPr>
    </w:p>
    <w:p w:rsidR="00AC4A4A" w:rsidRDefault="00AC4A4A" w:rsidP="000F20CC">
      <w:pPr>
        <w:shd w:val="clear" w:color="auto" w:fill="FFFFFF"/>
        <w:spacing w:after="0" w:line="240" w:lineRule="auto"/>
        <w:rPr>
          <w:rFonts w:ascii="Verdana" w:eastAsia="Times New Roman" w:hAnsi="Verdana" w:cs="Times New Roman"/>
          <w:color w:val="333333"/>
          <w:sz w:val="24"/>
          <w:szCs w:val="24"/>
        </w:rPr>
      </w:pPr>
      <w:bookmarkStart w:id="3" w:name="P27_772"/>
      <w:bookmarkEnd w:id="3"/>
      <w:r w:rsidRPr="0027128B">
        <w:rPr>
          <w:rFonts w:ascii="Verdana" w:eastAsia="Times New Roman" w:hAnsi="Verdana" w:cs="Times New Roman"/>
          <w:color w:val="333333"/>
          <w:sz w:val="24"/>
          <w:szCs w:val="24"/>
        </w:rPr>
        <w:t>All out-of-state and foreign travel funded by contracts or grants requires prior agency approval. Federal contracts and grants require the use of U.S.-flagged airline carriers when leaving and returning to the United States unless otherwise approved by the sponsoring agency.</w:t>
      </w:r>
    </w:p>
    <w:p w:rsidR="008B6E1E" w:rsidRPr="0027128B" w:rsidRDefault="008B6E1E" w:rsidP="002A0384">
      <w:pPr>
        <w:shd w:val="clear" w:color="auto" w:fill="FFFFFF"/>
        <w:spacing w:after="0" w:line="384" w:lineRule="atLeast"/>
        <w:rPr>
          <w:rFonts w:ascii="Verdana" w:eastAsia="Times New Roman" w:hAnsi="Verdana" w:cs="Times New Roman"/>
          <w:color w:val="333333"/>
          <w:sz w:val="24"/>
          <w:szCs w:val="24"/>
        </w:rPr>
      </w:pPr>
    </w:p>
    <w:p w:rsidR="00AC4A4A" w:rsidRPr="00BA6839" w:rsidRDefault="00AC4A4A" w:rsidP="00BA6839">
      <w:pPr>
        <w:pStyle w:val="Heading2"/>
        <w:spacing w:before="0" w:line="360" w:lineRule="auto"/>
        <w:rPr>
          <w:rFonts w:eastAsia="Times New Roman"/>
        </w:rPr>
      </w:pPr>
      <w:r w:rsidRPr="00BA6839">
        <w:rPr>
          <w:rFonts w:eastAsia="Times New Roman"/>
        </w:rPr>
        <w:t>Purchasing an Airfare Ticket</w:t>
      </w:r>
    </w:p>
    <w:p w:rsidR="003A7837" w:rsidRDefault="00757E22" w:rsidP="000F20CC">
      <w:pPr>
        <w:shd w:val="clear" w:color="auto" w:fill="FFFFFF"/>
        <w:spacing w:after="0" w:line="240" w:lineRule="auto"/>
        <w:rPr>
          <w:rFonts w:ascii="Verdana" w:eastAsia="Times New Roman" w:hAnsi="Verdana" w:cs="Times New Roman"/>
          <w:color w:val="333333"/>
          <w:sz w:val="24"/>
          <w:szCs w:val="24"/>
        </w:rPr>
      </w:pPr>
      <w:bookmarkStart w:id="4" w:name="P16_252"/>
      <w:bookmarkEnd w:id="4"/>
      <w:r w:rsidRPr="0027128B">
        <w:rPr>
          <w:rFonts w:ascii="Verdana" w:eastAsia="Times New Roman" w:hAnsi="Verdana" w:cs="Times New Roman"/>
          <w:color w:val="333333"/>
          <w:sz w:val="24"/>
          <w:szCs w:val="24"/>
        </w:rPr>
        <w:t xml:space="preserve">University travelers may have their airfare directly charged to the University and avoid any out-of-pocket cost by using the Central Airfare Billing System (CABS). </w:t>
      </w:r>
      <w:proofErr w:type="gramStart"/>
      <w:r w:rsidRPr="0027128B">
        <w:rPr>
          <w:rFonts w:ascii="Verdana" w:eastAsia="Times New Roman" w:hAnsi="Verdana" w:cs="Times New Roman"/>
          <w:color w:val="333333"/>
          <w:sz w:val="24"/>
          <w:szCs w:val="24"/>
        </w:rPr>
        <w:t>CABS is</w:t>
      </w:r>
      <w:proofErr w:type="gramEnd"/>
      <w:r w:rsidRPr="0027128B">
        <w:rPr>
          <w:rFonts w:ascii="Verdana" w:eastAsia="Times New Roman" w:hAnsi="Verdana" w:cs="Times New Roman"/>
          <w:color w:val="333333"/>
          <w:sz w:val="24"/>
          <w:szCs w:val="24"/>
        </w:rPr>
        <w:t xml:space="preserve"> also used in conjunction with the Web Travel system to reserve, issue, and pay for airline tickets.</w:t>
      </w:r>
    </w:p>
    <w:p w:rsidR="008B6E1E" w:rsidRPr="00CE4EF8" w:rsidRDefault="008B6E1E" w:rsidP="002A0384">
      <w:pPr>
        <w:shd w:val="clear" w:color="auto" w:fill="FFFFFF"/>
        <w:spacing w:after="0" w:line="384" w:lineRule="atLeast"/>
        <w:rPr>
          <w:rFonts w:ascii="Verdana" w:eastAsia="Times New Roman" w:hAnsi="Verdana" w:cs="Times New Roman"/>
          <w:color w:val="333333"/>
          <w:sz w:val="24"/>
          <w:szCs w:val="24"/>
        </w:rPr>
      </w:pPr>
    </w:p>
    <w:p w:rsidR="00AC4A4A" w:rsidRPr="00BA6839" w:rsidRDefault="00C24A6A" w:rsidP="00BA6839">
      <w:pPr>
        <w:pStyle w:val="Heading2"/>
        <w:spacing w:before="0" w:line="360" w:lineRule="auto"/>
        <w:rPr>
          <w:rFonts w:eastAsia="Times New Roman"/>
        </w:rPr>
      </w:pPr>
      <w:r w:rsidRPr="00BA6839">
        <w:rPr>
          <w:rFonts w:eastAsia="Times New Roman"/>
        </w:rPr>
        <w:t>Reimbursing Travel Expenses</w:t>
      </w:r>
    </w:p>
    <w:p w:rsidR="00757E22" w:rsidRDefault="00757E22" w:rsidP="000F20CC">
      <w:pPr>
        <w:shd w:val="clear" w:color="auto" w:fill="FFFFFF"/>
        <w:spacing w:after="0" w:line="240" w:lineRule="auto"/>
        <w:rPr>
          <w:rFonts w:ascii="Verdana" w:eastAsia="Times New Roman" w:hAnsi="Verdana" w:cs="Times New Roman"/>
          <w:color w:val="333333"/>
          <w:sz w:val="24"/>
          <w:szCs w:val="24"/>
        </w:rPr>
      </w:pPr>
      <w:r w:rsidRPr="0027128B">
        <w:rPr>
          <w:rFonts w:ascii="Verdana" w:eastAsia="Times New Roman" w:hAnsi="Verdana" w:cs="Times New Roman"/>
          <w:color w:val="333333"/>
          <w:sz w:val="24"/>
          <w:szCs w:val="24"/>
        </w:rPr>
        <w:t>Travel Services uses a paperless travel reimbursement and registration payment process.</w:t>
      </w:r>
    </w:p>
    <w:p w:rsidR="000F20CC" w:rsidRPr="0027128B" w:rsidRDefault="000F20CC" w:rsidP="000F20CC">
      <w:pPr>
        <w:shd w:val="clear" w:color="auto" w:fill="FFFFFF"/>
        <w:spacing w:after="0" w:line="240" w:lineRule="auto"/>
        <w:rPr>
          <w:rFonts w:ascii="Verdana" w:eastAsia="Times New Roman" w:hAnsi="Verdana" w:cs="Times New Roman"/>
          <w:color w:val="333333"/>
          <w:sz w:val="24"/>
          <w:szCs w:val="24"/>
        </w:rPr>
      </w:pPr>
    </w:p>
    <w:p w:rsidR="00757E22" w:rsidRPr="0027128B" w:rsidRDefault="00757E22" w:rsidP="000F20CC">
      <w:pPr>
        <w:shd w:val="clear" w:color="auto" w:fill="FFFFFF"/>
        <w:spacing w:after="0" w:line="240" w:lineRule="auto"/>
        <w:rPr>
          <w:rFonts w:ascii="Verdana" w:eastAsia="Times New Roman" w:hAnsi="Verdana" w:cs="Times New Roman"/>
          <w:color w:val="333333"/>
          <w:sz w:val="24"/>
          <w:szCs w:val="24"/>
        </w:rPr>
      </w:pPr>
      <w:r w:rsidRPr="0027128B">
        <w:rPr>
          <w:rFonts w:ascii="Verdana" w:eastAsia="Times New Roman" w:hAnsi="Verdana" w:cs="Times New Roman"/>
          <w:color w:val="333333"/>
          <w:sz w:val="24"/>
          <w:szCs w:val="24"/>
        </w:rPr>
        <w:t>This process called “</w:t>
      </w:r>
      <w:hyperlink r:id="rId8" w:anchor="W" w:tgtFrame="_top" w:history="1">
        <w:r w:rsidRPr="00283C60">
          <w:rPr>
            <w:rFonts w:ascii="Verdana" w:eastAsia="Times New Roman" w:hAnsi="Verdana" w:cs="Times New Roman"/>
            <w:color w:val="333333"/>
            <w:sz w:val="24"/>
            <w:szCs w:val="24"/>
          </w:rPr>
          <w:t>Web Travel</w:t>
        </w:r>
      </w:hyperlink>
      <w:r w:rsidRPr="0027128B">
        <w:rPr>
          <w:rFonts w:ascii="Verdana" w:eastAsia="Times New Roman" w:hAnsi="Verdana" w:cs="Times New Roman"/>
          <w:color w:val="333333"/>
          <w:sz w:val="24"/>
          <w:szCs w:val="24"/>
        </w:rPr>
        <w:t xml:space="preserve">” allows campus departments to submit travel claims and registration payment requests via the web. Supporting receipts are faxed directly to a computerized imaging storage and retrieval system. Departments are required to maintain original receipts and provide them to auditors upon request. </w:t>
      </w:r>
    </w:p>
    <w:p w:rsidR="003A7837" w:rsidRPr="0027128B" w:rsidRDefault="003A7837" w:rsidP="000F20CC">
      <w:pPr>
        <w:shd w:val="clear" w:color="auto" w:fill="FFFFFF"/>
        <w:spacing w:after="0" w:line="240" w:lineRule="auto"/>
        <w:rPr>
          <w:rFonts w:ascii="Verdana" w:eastAsia="Times New Roman" w:hAnsi="Verdana" w:cs="Times New Roman"/>
          <w:color w:val="333333"/>
          <w:sz w:val="24"/>
          <w:szCs w:val="24"/>
        </w:rPr>
      </w:pPr>
    </w:p>
    <w:p w:rsidR="00757E22" w:rsidRDefault="00757E22" w:rsidP="000F20CC">
      <w:pPr>
        <w:shd w:val="clear" w:color="auto" w:fill="FFFFFF"/>
        <w:spacing w:after="0" w:line="240" w:lineRule="auto"/>
        <w:rPr>
          <w:rFonts w:ascii="Verdana" w:eastAsia="Times New Roman" w:hAnsi="Verdana" w:cs="Times New Roman"/>
          <w:color w:val="333333"/>
          <w:sz w:val="24"/>
          <w:szCs w:val="24"/>
        </w:rPr>
      </w:pPr>
      <w:r w:rsidRPr="0027128B">
        <w:rPr>
          <w:rFonts w:ascii="Verdana" w:eastAsia="Times New Roman" w:hAnsi="Verdana" w:cs="Times New Roman"/>
          <w:color w:val="333333"/>
          <w:sz w:val="24"/>
          <w:szCs w:val="24"/>
        </w:rPr>
        <w:t>Traveler reimbursements are paid via electronic deposit to the traveler’s bank account.</w:t>
      </w:r>
    </w:p>
    <w:p w:rsidR="00D16E7B" w:rsidRDefault="00D16E7B" w:rsidP="00D16E7B">
      <w:pPr>
        <w:pStyle w:val="Heading1"/>
        <w:spacing w:before="0"/>
        <w:rPr>
          <w:rFonts w:eastAsia="Times New Roman"/>
        </w:rPr>
      </w:pPr>
    </w:p>
    <w:p w:rsidR="00D16E7B" w:rsidRDefault="00D16E7B" w:rsidP="00D16E7B">
      <w:pPr>
        <w:pStyle w:val="Heading1"/>
        <w:spacing w:before="0"/>
        <w:rPr>
          <w:rFonts w:eastAsia="Times New Roman"/>
        </w:rPr>
      </w:pPr>
    </w:p>
    <w:p w:rsidR="00D16E7B" w:rsidRPr="00D16E7B" w:rsidRDefault="00D16E7B" w:rsidP="00D16E7B"/>
    <w:p w:rsidR="00A327A5" w:rsidRDefault="004A6726" w:rsidP="00D16E7B">
      <w:pPr>
        <w:pStyle w:val="Heading1"/>
        <w:spacing w:before="0" w:line="360" w:lineRule="auto"/>
        <w:rPr>
          <w:rFonts w:eastAsia="Times New Roman"/>
        </w:rPr>
      </w:pPr>
      <w:r w:rsidRPr="0027128B">
        <w:rPr>
          <w:rFonts w:eastAsia="Times New Roman"/>
        </w:rPr>
        <w:lastRenderedPageBreak/>
        <w:t>University –Related Business Entertainment Expenses</w:t>
      </w:r>
    </w:p>
    <w:p w:rsidR="004A6726" w:rsidRDefault="004A6726" w:rsidP="000F20CC">
      <w:pPr>
        <w:shd w:val="clear" w:color="auto" w:fill="FFFFFF"/>
        <w:spacing w:after="0" w:line="240" w:lineRule="auto"/>
        <w:rPr>
          <w:rFonts w:ascii="Verdana" w:eastAsia="Times New Roman" w:hAnsi="Verdana" w:cs="Times New Roman"/>
          <w:color w:val="333333"/>
          <w:sz w:val="24"/>
          <w:szCs w:val="24"/>
        </w:rPr>
      </w:pPr>
      <w:bookmarkStart w:id="5" w:name="P24_388"/>
      <w:bookmarkEnd w:id="5"/>
      <w:r w:rsidRPr="0027128B">
        <w:rPr>
          <w:rFonts w:ascii="Verdana" w:eastAsia="Times New Roman" w:hAnsi="Verdana" w:cs="Times New Roman"/>
          <w:color w:val="333333"/>
          <w:sz w:val="24"/>
          <w:szCs w:val="24"/>
        </w:rPr>
        <w:t xml:space="preserve">The University is committed to sound fiscal stewardship of State, federal, and institutional funds. Business entertainment is often essential for employees to carry out the mission of The University of North Carolina at Chapel Hill. However, not all fund sources may pay for business entertainment expenses. </w:t>
      </w:r>
    </w:p>
    <w:p w:rsidR="00D21029" w:rsidRPr="0027128B" w:rsidRDefault="00D21029" w:rsidP="000F20CC">
      <w:pPr>
        <w:shd w:val="clear" w:color="auto" w:fill="FFFFFF"/>
        <w:spacing w:after="0" w:line="240" w:lineRule="auto"/>
        <w:rPr>
          <w:rFonts w:ascii="Verdana" w:eastAsia="Times New Roman" w:hAnsi="Verdana" w:cs="Times New Roman"/>
          <w:color w:val="333333"/>
          <w:sz w:val="24"/>
          <w:szCs w:val="24"/>
        </w:rPr>
      </w:pPr>
    </w:p>
    <w:p w:rsidR="004A6726" w:rsidRDefault="004A6726" w:rsidP="000F20CC">
      <w:pPr>
        <w:pStyle w:val="ListParagraph"/>
        <w:numPr>
          <w:ilvl w:val="0"/>
          <w:numId w:val="15"/>
        </w:numPr>
        <w:shd w:val="clear" w:color="auto" w:fill="FFFFFF"/>
        <w:spacing w:after="0" w:line="240" w:lineRule="auto"/>
        <w:rPr>
          <w:rFonts w:ascii="Verdana" w:eastAsia="Times New Roman" w:hAnsi="Verdana" w:cs="Times New Roman"/>
          <w:color w:val="333333"/>
          <w:sz w:val="24"/>
          <w:szCs w:val="24"/>
        </w:rPr>
      </w:pPr>
      <w:r w:rsidRPr="0046024E">
        <w:rPr>
          <w:rFonts w:ascii="Verdana" w:eastAsia="Times New Roman" w:hAnsi="Verdana" w:cs="Times New Roman"/>
          <w:color w:val="333333"/>
          <w:sz w:val="24"/>
          <w:szCs w:val="24"/>
        </w:rPr>
        <w:t>Sponsored Research</w:t>
      </w:r>
      <w:r w:rsidRPr="0046024E">
        <w:rPr>
          <w:rFonts w:ascii="Verdana" w:eastAsia="Times New Roman" w:hAnsi="Verdana" w:cs="Times New Roman"/>
          <w:color w:val="333333"/>
          <w:sz w:val="24"/>
          <w:szCs w:val="24"/>
        </w:rPr>
        <w:br/>
        <w:t>Business entertainment expenses cannot be charged to contracts and grants unless such entertainment is specifically authorized by the terms of the contract or grant.</w:t>
      </w:r>
    </w:p>
    <w:p w:rsidR="00D21029" w:rsidRPr="0046024E" w:rsidRDefault="00D21029" w:rsidP="00D21029">
      <w:pPr>
        <w:pStyle w:val="ListParagraph"/>
        <w:shd w:val="clear" w:color="auto" w:fill="FFFFFF"/>
        <w:spacing w:after="0" w:line="240" w:lineRule="auto"/>
        <w:ind w:left="360"/>
        <w:rPr>
          <w:rFonts w:ascii="Verdana" w:eastAsia="Times New Roman" w:hAnsi="Verdana" w:cs="Times New Roman"/>
          <w:color w:val="333333"/>
          <w:sz w:val="24"/>
          <w:szCs w:val="24"/>
        </w:rPr>
      </w:pPr>
    </w:p>
    <w:p w:rsidR="0046024E" w:rsidRDefault="004A6726" w:rsidP="000F20CC">
      <w:pPr>
        <w:pStyle w:val="ListParagraph"/>
        <w:numPr>
          <w:ilvl w:val="0"/>
          <w:numId w:val="15"/>
        </w:numPr>
        <w:shd w:val="clear" w:color="auto" w:fill="FFFFFF"/>
        <w:spacing w:after="0" w:line="240" w:lineRule="auto"/>
        <w:rPr>
          <w:rFonts w:ascii="Verdana" w:eastAsia="Times New Roman" w:hAnsi="Verdana" w:cs="Times New Roman"/>
          <w:color w:val="333333"/>
          <w:sz w:val="24"/>
          <w:szCs w:val="24"/>
        </w:rPr>
      </w:pPr>
      <w:r w:rsidRPr="0046024E">
        <w:rPr>
          <w:rFonts w:ascii="Verdana" w:eastAsia="Times New Roman" w:hAnsi="Verdana" w:cs="Times New Roman"/>
          <w:color w:val="333333"/>
          <w:sz w:val="24"/>
          <w:szCs w:val="24"/>
        </w:rPr>
        <w:t xml:space="preserve">State Appropriations/State Receipts-Supported/Facilities &amp; Administrative (F&amp;A) Receipts Funds </w:t>
      </w:r>
    </w:p>
    <w:p w:rsidR="004A6726" w:rsidRPr="0046024E" w:rsidRDefault="004A6726" w:rsidP="000F20CC">
      <w:pPr>
        <w:pStyle w:val="ListParagraph"/>
        <w:shd w:val="clear" w:color="auto" w:fill="FFFFFF"/>
        <w:spacing w:after="0" w:line="240" w:lineRule="auto"/>
        <w:ind w:left="360"/>
        <w:rPr>
          <w:rFonts w:ascii="Verdana" w:eastAsia="Times New Roman" w:hAnsi="Verdana" w:cs="Times New Roman"/>
          <w:color w:val="333333"/>
          <w:sz w:val="24"/>
          <w:szCs w:val="24"/>
        </w:rPr>
      </w:pPr>
      <w:r w:rsidRPr="0046024E">
        <w:rPr>
          <w:rFonts w:ascii="Verdana" w:eastAsia="Times New Roman" w:hAnsi="Verdana" w:cs="Times New Roman"/>
          <w:color w:val="333333"/>
          <w:sz w:val="24"/>
          <w:szCs w:val="24"/>
        </w:rPr>
        <w:t>These funds may be used in limited circumstances as follows:</w:t>
      </w:r>
    </w:p>
    <w:p w:rsidR="004A6726" w:rsidRPr="0046024E" w:rsidRDefault="004A6726" w:rsidP="000F20CC">
      <w:pPr>
        <w:pStyle w:val="ListParagraph"/>
        <w:numPr>
          <w:ilvl w:val="1"/>
          <w:numId w:val="11"/>
        </w:numPr>
        <w:shd w:val="clear" w:color="auto" w:fill="FFFFFF"/>
        <w:spacing w:after="0" w:line="240" w:lineRule="auto"/>
        <w:rPr>
          <w:rFonts w:ascii="Verdana" w:eastAsia="Times New Roman" w:hAnsi="Verdana" w:cs="Times New Roman"/>
          <w:color w:val="333333"/>
          <w:sz w:val="24"/>
          <w:szCs w:val="24"/>
        </w:rPr>
      </w:pPr>
      <w:r w:rsidRPr="0046024E">
        <w:rPr>
          <w:rFonts w:ascii="Verdana" w:eastAsia="Times New Roman" w:hAnsi="Verdana" w:cs="Times New Roman"/>
          <w:color w:val="333333"/>
          <w:sz w:val="24"/>
          <w:szCs w:val="24"/>
        </w:rPr>
        <w:t xml:space="preserve">Alcohol </w:t>
      </w:r>
    </w:p>
    <w:p w:rsidR="004A6726" w:rsidRPr="0046024E" w:rsidRDefault="004A6726" w:rsidP="000F20CC">
      <w:pPr>
        <w:pStyle w:val="ListParagraph"/>
        <w:numPr>
          <w:ilvl w:val="2"/>
          <w:numId w:val="11"/>
        </w:numPr>
        <w:shd w:val="clear" w:color="auto" w:fill="FFFFFF"/>
        <w:spacing w:after="0" w:line="240" w:lineRule="auto"/>
        <w:rPr>
          <w:rFonts w:ascii="Verdana" w:eastAsia="Times New Roman" w:hAnsi="Verdana" w:cs="Times New Roman"/>
          <w:color w:val="333333"/>
          <w:sz w:val="24"/>
          <w:szCs w:val="24"/>
        </w:rPr>
      </w:pPr>
      <w:r w:rsidRPr="0046024E">
        <w:rPr>
          <w:rFonts w:ascii="Verdana" w:eastAsia="Times New Roman" w:hAnsi="Verdana" w:cs="Times New Roman"/>
          <w:color w:val="333333"/>
          <w:sz w:val="24"/>
          <w:szCs w:val="24"/>
        </w:rPr>
        <w:t xml:space="preserve">State Appropriated funds, State Receipts-Supported funds, and F&amp;A funds may not be used to purchase alcohol. </w:t>
      </w:r>
    </w:p>
    <w:p w:rsidR="004A6726" w:rsidRPr="0046024E" w:rsidRDefault="004A6726" w:rsidP="000F20CC">
      <w:pPr>
        <w:pStyle w:val="ListParagraph"/>
        <w:numPr>
          <w:ilvl w:val="1"/>
          <w:numId w:val="11"/>
        </w:numPr>
        <w:shd w:val="clear" w:color="auto" w:fill="FFFFFF"/>
        <w:spacing w:after="0" w:line="240" w:lineRule="auto"/>
        <w:rPr>
          <w:rFonts w:ascii="Verdana" w:eastAsia="Times New Roman" w:hAnsi="Verdana" w:cs="Times New Roman"/>
          <w:color w:val="333333"/>
          <w:sz w:val="24"/>
          <w:szCs w:val="24"/>
        </w:rPr>
      </w:pPr>
      <w:r w:rsidRPr="0046024E">
        <w:rPr>
          <w:rFonts w:ascii="Verdana" w:eastAsia="Times New Roman" w:hAnsi="Verdana" w:cs="Times New Roman"/>
          <w:color w:val="333333"/>
          <w:sz w:val="24"/>
          <w:szCs w:val="24"/>
        </w:rPr>
        <w:t xml:space="preserve">External Conferences </w:t>
      </w:r>
    </w:p>
    <w:p w:rsidR="004A6726" w:rsidRPr="0046024E" w:rsidRDefault="004A6726" w:rsidP="000F20CC">
      <w:pPr>
        <w:pStyle w:val="ListParagraph"/>
        <w:numPr>
          <w:ilvl w:val="2"/>
          <w:numId w:val="11"/>
        </w:numPr>
        <w:shd w:val="clear" w:color="auto" w:fill="FFFFFF"/>
        <w:spacing w:after="0" w:line="240" w:lineRule="auto"/>
        <w:rPr>
          <w:rFonts w:ascii="Verdana" w:eastAsia="Times New Roman" w:hAnsi="Verdana" w:cs="Times New Roman"/>
          <w:color w:val="333333"/>
          <w:sz w:val="24"/>
          <w:szCs w:val="24"/>
        </w:rPr>
      </w:pPr>
      <w:r w:rsidRPr="0046024E">
        <w:rPr>
          <w:rFonts w:ascii="Verdana" w:eastAsia="Times New Roman" w:hAnsi="Verdana" w:cs="Times New Roman"/>
          <w:color w:val="333333"/>
          <w:sz w:val="24"/>
          <w:szCs w:val="24"/>
        </w:rPr>
        <w:t xml:space="preserve">External conferences are those that involve the attendance of persons other than University employees during which official University business is discussed for the majority of the meeting. Payments for meals up to the State per diem allowance for meals under the travel rules are allowable if included in the registration fee. The registration fee must be charged to cover more than just the meal costs unless overnight travel criteria are met. Refreshment breaks may be paid from this fund source if there are twenty or more participants and the costs do not exceed four dollars fifty cents ($4.50) per participant per day. </w:t>
      </w:r>
    </w:p>
    <w:p w:rsidR="004A6726" w:rsidRPr="0046024E" w:rsidRDefault="004A6726" w:rsidP="000F20CC">
      <w:pPr>
        <w:pStyle w:val="ListParagraph"/>
        <w:numPr>
          <w:ilvl w:val="1"/>
          <w:numId w:val="11"/>
        </w:numPr>
        <w:shd w:val="clear" w:color="auto" w:fill="FFFFFF"/>
        <w:spacing w:after="0" w:line="240" w:lineRule="auto"/>
        <w:rPr>
          <w:rFonts w:ascii="Verdana" w:eastAsia="Times New Roman" w:hAnsi="Verdana" w:cs="Times New Roman"/>
          <w:color w:val="333333"/>
          <w:sz w:val="24"/>
          <w:szCs w:val="24"/>
        </w:rPr>
      </w:pPr>
      <w:r w:rsidRPr="0046024E">
        <w:rPr>
          <w:rFonts w:ascii="Verdana" w:eastAsia="Times New Roman" w:hAnsi="Verdana" w:cs="Times New Roman"/>
          <w:color w:val="333333"/>
          <w:sz w:val="24"/>
          <w:szCs w:val="24"/>
        </w:rPr>
        <w:t xml:space="preserve">Internal Conferences </w:t>
      </w:r>
    </w:p>
    <w:p w:rsidR="004A6726" w:rsidRPr="0046024E" w:rsidRDefault="004A6726" w:rsidP="000F20CC">
      <w:pPr>
        <w:pStyle w:val="ListParagraph"/>
        <w:numPr>
          <w:ilvl w:val="2"/>
          <w:numId w:val="11"/>
        </w:numPr>
        <w:shd w:val="clear" w:color="auto" w:fill="FFFFFF"/>
        <w:spacing w:after="0" w:line="240" w:lineRule="auto"/>
        <w:rPr>
          <w:rFonts w:ascii="Verdana" w:eastAsia="Times New Roman" w:hAnsi="Verdana" w:cs="Times New Roman"/>
          <w:color w:val="333333"/>
          <w:sz w:val="24"/>
          <w:szCs w:val="24"/>
        </w:rPr>
      </w:pPr>
      <w:r w:rsidRPr="0046024E">
        <w:rPr>
          <w:rFonts w:ascii="Verdana" w:eastAsia="Times New Roman" w:hAnsi="Verdana" w:cs="Times New Roman"/>
          <w:color w:val="333333"/>
          <w:sz w:val="24"/>
          <w:szCs w:val="24"/>
        </w:rPr>
        <w:t xml:space="preserve">Internal conferences are those that involve the attendance of employees within the University. Payments for meals are not allowable unless overnight travel criteria are met. Refreshment breaks may be provided if there are twenty or more participants and the costs do not exceed four dollars fifty cents ($4.50) per participant per day. </w:t>
      </w:r>
    </w:p>
    <w:p w:rsidR="004A6726" w:rsidRPr="0046024E" w:rsidRDefault="004A6726" w:rsidP="000F20CC">
      <w:pPr>
        <w:pStyle w:val="ListParagraph"/>
        <w:numPr>
          <w:ilvl w:val="1"/>
          <w:numId w:val="11"/>
        </w:numPr>
        <w:shd w:val="clear" w:color="auto" w:fill="FFFFFF"/>
        <w:spacing w:after="0" w:line="240" w:lineRule="auto"/>
        <w:rPr>
          <w:rFonts w:ascii="Verdana" w:eastAsia="Times New Roman" w:hAnsi="Verdana" w:cs="Times New Roman"/>
          <w:color w:val="333333"/>
          <w:sz w:val="24"/>
          <w:szCs w:val="24"/>
        </w:rPr>
      </w:pPr>
      <w:r w:rsidRPr="0046024E">
        <w:rPr>
          <w:rFonts w:ascii="Verdana" w:eastAsia="Times New Roman" w:hAnsi="Verdana" w:cs="Times New Roman"/>
          <w:color w:val="333333"/>
          <w:sz w:val="24"/>
          <w:szCs w:val="24"/>
        </w:rPr>
        <w:t xml:space="preserve">Training Sessions </w:t>
      </w:r>
    </w:p>
    <w:p w:rsidR="004A6726" w:rsidRPr="00FC3CD9" w:rsidRDefault="004A6726" w:rsidP="000F20CC">
      <w:pPr>
        <w:pStyle w:val="ListParagraph"/>
        <w:numPr>
          <w:ilvl w:val="2"/>
          <w:numId w:val="11"/>
        </w:numPr>
        <w:shd w:val="clear" w:color="auto" w:fill="FFFFFF"/>
        <w:spacing w:after="0" w:line="240" w:lineRule="auto"/>
        <w:rPr>
          <w:rFonts w:ascii="Verdana" w:eastAsia="Times New Roman" w:hAnsi="Verdana" w:cs="Times New Roman"/>
          <w:color w:val="333333"/>
          <w:sz w:val="24"/>
          <w:szCs w:val="24"/>
        </w:rPr>
      </w:pPr>
      <w:r w:rsidRPr="00FC3CD9">
        <w:rPr>
          <w:rFonts w:ascii="Verdana" w:eastAsia="Times New Roman" w:hAnsi="Verdana" w:cs="Times New Roman"/>
          <w:color w:val="333333"/>
          <w:sz w:val="24"/>
          <w:szCs w:val="24"/>
        </w:rPr>
        <w:t xml:space="preserve">Training sessions involve courses that develop an employee's knowledge, skill, and ability to perform the duties of his/her present job. The courses generally have a set fee, are of relatively short duration, and are not part of a curriculum leading to an educational degree. Refreshment breaks may be paid from this fund source if there are twenty or more participants and the costs do not exceed four dollars fifty cents ($4.50) per participant per day. The cost of meals may not be paid. </w:t>
      </w:r>
    </w:p>
    <w:p w:rsidR="004A6726" w:rsidRPr="00FC3CD9" w:rsidRDefault="004A6726" w:rsidP="000F20CC">
      <w:pPr>
        <w:pStyle w:val="ListParagraph"/>
        <w:numPr>
          <w:ilvl w:val="1"/>
          <w:numId w:val="11"/>
        </w:numPr>
        <w:shd w:val="clear" w:color="auto" w:fill="FFFFFF"/>
        <w:spacing w:after="0" w:line="240" w:lineRule="auto"/>
        <w:rPr>
          <w:rFonts w:ascii="Verdana" w:eastAsia="Times New Roman" w:hAnsi="Verdana" w:cs="Times New Roman"/>
          <w:color w:val="333333"/>
          <w:sz w:val="24"/>
          <w:szCs w:val="24"/>
        </w:rPr>
      </w:pPr>
      <w:r w:rsidRPr="00FC3CD9">
        <w:rPr>
          <w:rFonts w:ascii="Verdana" w:eastAsia="Times New Roman" w:hAnsi="Verdana" w:cs="Times New Roman"/>
          <w:color w:val="333333"/>
          <w:sz w:val="24"/>
          <w:szCs w:val="24"/>
        </w:rPr>
        <w:t xml:space="preserve">Informal Meetings </w:t>
      </w:r>
    </w:p>
    <w:p w:rsidR="004A6726" w:rsidRPr="00FC3CD9" w:rsidRDefault="004A6726" w:rsidP="000F20CC">
      <w:pPr>
        <w:pStyle w:val="ListParagraph"/>
        <w:numPr>
          <w:ilvl w:val="2"/>
          <w:numId w:val="11"/>
        </w:numPr>
        <w:shd w:val="clear" w:color="auto" w:fill="FFFFFF"/>
        <w:spacing w:after="0" w:line="240" w:lineRule="auto"/>
        <w:rPr>
          <w:rFonts w:ascii="Verdana" w:eastAsia="Times New Roman" w:hAnsi="Verdana" w:cs="Times New Roman"/>
          <w:color w:val="333333"/>
          <w:sz w:val="24"/>
          <w:szCs w:val="24"/>
        </w:rPr>
      </w:pPr>
      <w:r w:rsidRPr="00FC3CD9">
        <w:rPr>
          <w:rFonts w:ascii="Verdana" w:eastAsia="Times New Roman" w:hAnsi="Verdana" w:cs="Times New Roman"/>
          <w:color w:val="333333"/>
          <w:sz w:val="24"/>
          <w:szCs w:val="24"/>
        </w:rPr>
        <w:lastRenderedPageBreak/>
        <w:t xml:space="preserve">Expenses for informal meetings may not be paid from this fund source unless advance, written approval is received from the Chancellor or his/her designee for a specific event. An informal meeting is a meeting including the Chancellor or his/her designee and non-state employees during which official University business is discussed for the majority of the meeting. Informal meetings are those not held on a recurring basis. The Chancellor, or his/her designee, may be reimbursed for actual costs of meals for themselves and individuals who are not state employees and who are their guests. </w:t>
      </w:r>
    </w:p>
    <w:p w:rsidR="004A6726" w:rsidRPr="00FC3CD9" w:rsidRDefault="004A6726" w:rsidP="000F20CC">
      <w:pPr>
        <w:pStyle w:val="ListParagraph"/>
        <w:numPr>
          <w:ilvl w:val="1"/>
          <w:numId w:val="11"/>
        </w:numPr>
        <w:shd w:val="clear" w:color="auto" w:fill="FFFFFF"/>
        <w:spacing w:after="0" w:line="240" w:lineRule="auto"/>
        <w:rPr>
          <w:rFonts w:ascii="Verdana" w:eastAsia="Times New Roman" w:hAnsi="Verdana" w:cs="Times New Roman"/>
          <w:color w:val="333333"/>
          <w:sz w:val="24"/>
          <w:szCs w:val="24"/>
        </w:rPr>
      </w:pPr>
      <w:r w:rsidRPr="00FC3CD9">
        <w:rPr>
          <w:rFonts w:ascii="Verdana" w:eastAsia="Times New Roman" w:hAnsi="Verdana" w:cs="Times New Roman"/>
          <w:color w:val="333333"/>
          <w:sz w:val="24"/>
          <w:szCs w:val="24"/>
        </w:rPr>
        <w:t xml:space="preserve">Recruitment of Employees and Students </w:t>
      </w:r>
    </w:p>
    <w:p w:rsidR="004A6726" w:rsidRPr="00FC3CD9" w:rsidRDefault="004A6726" w:rsidP="000F20CC">
      <w:pPr>
        <w:pStyle w:val="ListParagraph"/>
        <w:numPr>
          <w:ilvl w:val="2"/>
          <w:numId w:val="11"/>
        </w:numPr>
        <w:shd w:val="clear" w:color="auto" w:fill="FFFFFF"/>
        <w:spacing w:after="0" w:line="240" w:lineRule="auto"/>
        <w:rPr>
          <w:rFonts w:ascii="Verdana" w:eastAsia="Times New Roman" w:hAnsi="Verdana" w:cs="Times New Roman"/>
          <w:color w:val="333333"/>
          <w:sz w:val="24"/>
          <w:szCs w:val="24"/>
        </w:rPr>
      </w:pPr>
      <w:r w:rsidRPr="00FC3CD9">
        <w:rPr>
          <w:rFonts w:ascii="Verdana" w:eastAsia="Times New Roman" w:hAnsi="Verdana" w:cs="Times New Roman"/>
          <w:color w:val="333333"/>
          <w:sz w:val="24"/>
          <w:szCs w:val="24"/>
        </w:rPr>
        <w:t xml:space="preserve">Expenses related to recruitment are not allowed on these funds sources unless expressly allowed as described in the Other Business Entertainment section below. </w:t>
      </w:r>
    </w:p>
    <w:p w:rsidR="004A6726" w:rsidRPr="00FC3CD9" w:rsidRDefault="004A6726" w:rsidP="000F20CC">
      <w:pPr>
        <w:pStyle w:val="ListParagraph"/>
        <w:numPr>
          <w:ilvl w:val="1"/>
          <w:numId w:val="11"/>
        </w:numPr>
        <w:shd w:val="clear" w:color="auto" w:fill="FFFFFF"/>
        <w:spacing w:after="0" w:line="240" w:lineRule="auto"/>
        <w:rPr>
          <w:rFonts w:ascii="Verdana" w:eastAsia="Times New Roman" w:hAnsi="Verdana" w:cs="Times New Roman"/>
          <w:color w:val="333333"/>
          <w:sz w:val="24"/>
          <w:szCs w:val="24"/>
        </w:rPr>
      </w:pPr>
      <w:r w:rsidRPr="00FC3CD9">
        <w:rPr>
          <w:rFonts w:ascii="Verdana" w:eastAsia="Times New Roman" w:hAnsi="Verdana" w:cs="Times New Roman"/>
          <w:color w:val="333333"/>
          <w:sz w:val="24"/>
          <w:szCs w:val="24"/>
        </w:rPr>
        <w:t xml:space="preserve">Other Business Entertainment </w:t>
      </w:r>
    </w:p>
    <w:p w:rsidR="004A6726" w:rsidRPr="00FC3CD9" w:rsidRDefault="004A6726" w:rsidP="000F20CC">
      <w:pPr>
        <w:pStyle w:val="ListParagraph"/>
        <w:numPr>
          <w:ilvl w:val="2"/>
          <w:numId w:val="11"/>
        </w:numPr>
        <w:shd w:val="clear" w:color="auto" w:fill="FFFFFF"/>
        <w:spacing w:after="0" w:line="240" w:lineRule="auto"/>
        <w:rPr>
          <w:rFonts w:ascii="Verdana" w:eastAsia="Times New Roman" w:hAnsi="Verdana" w:cs="Times New Roman"/>
          <w:color w:val="333333"/>
          <w:sz w:val="24"/>
          <w:szCs w:val="24"/>
        </w:rPr>
      </w:pPr>
      <w:r w:rsidRPr="00FC3CD9">
        <w:rPr>
          <w:rFonts w:ascii="Verdana" w:eastAsia="Times New Roman" w:hAnsi="Verdana" w:cs="Times New Roman"/>
          <w:color w:val="333333"/>
          <w:sz w:val="24"/>
          <w:szCs w:val="24"/>
        </w:rPr>
        <w:t>Other business entertainment expenses may not be paid from F&amp;A funds. These expenses may be paid from State funds sources based on the facts and circumstances of the situation if advance, written approval is obtained from the Vice Chancellor for Finance and Administration or his/her designee. The departmental dean, director, or chair should provide documentation that the funds were provided by the state for a particular instructional, research, public service, or academic or administrative support program with the intention that appropriate business entertainment expenses would be part of the costs of operating the program.</w:t>
      </w:r>
    </w:p>
    <w:p w:rsidR="00876047" w:rsidRPr="0027128B" w:rsidRDefault="00876047" w:rsidP="000F20CC">
      <w:pPr>
        <w:shd w:val="clear" w:color="auto" w:fill="FFFFFF"/>
        <w:spacing w:after="0" w:line="240" w:lineRule="auto"/>
        <w:ind w:left="300"/>
        <w:rPr>
          <w:rFonts w:ascii="Verdana" w:eastAsia="Times New Roman" w:hAnsi="Verdana" w:cs="Times New Roman"/>
          <w:color w:val="333333"/>
          <w:sz w:val="24"/>
          <w:szCs w:val="24"/>
        </w:rPr>
      </w:pPr>
    </w:p>
    <w:p w:rsidR="004A6726" w:rsidRPr="0027128B" w:rsidRDefault="004A6726" w:rsidP="000F20CC">
      <w:pPr>
        <w:shd w:val="clear" w:color="auto" w:fill="FFFFFF"/>
        <w:spacing w:after="0" w:line="240" w:lineRule="auto"/>
        <w:rPr>
          <w:rFonts w:ascii="Verdana" w:eastAsia="Times New Roman" w:hAnsi="Verdana" w:cs="Times New Roman"/>
          <w:color w:val="333333"/>
          <w:sz w:val="24"/>
          <w:szCs w:val="24"/>
        </w:rPr>
      </w:pPr>
      <w:r w:rsidRPr="0027128B">
        <w:rPr>
          <w:rFonts w:ascii="Verdana" w:eastAsia="Times New Roman" w:hAnsi="Verdana" w:cs="Times New Roman"/>
          <w:color w:val="333333"/>
          <w:sz w:val="24"/>
          <w:szCs w:val="24"/>
        </w:rPr>
        <w:t>3. Institutional Trust Funds and Special Funds (excluding F&amp;A funds</w:t>
      </w:r>
      <w:r w:rsidR="00B32ECC" w:rsidRPr="0027128B">
        <w:rPr>
          <w:rFonts w:ascii="Verdana" w:eastAsia="Times New Roman" w:hAnsi="Verdana" w:cs="Times New Roman"/>
          <w:color w:val="333333"/>
          <w:sz w:val="24"/>
          <w:szCs w:val="24"/>
        </w:rPr>
        <w:t xml:space="preserve">) </w:t>
      </w:r>
      <w:r w:rsidRPr="0027128B">
        <w:rPr>
          <w:rFonts w:ascii="Verdana" w:eastAsia="Times New Roman" w:hAnsi="Verdana" w:cs="Times New Roman"/>
          <w:color w:val="333333"/>
          <w:sz w:val="24"/>
          <w:szCs w:val="24"/>
        </w:rPr>
        <w:br/>
        <w:t>Business entertainment expenses may be charged to Institutional Trust Funds (excluding F&amp;A Receipts – see previous section) and Special Funds as described below.</w:t>
      </w:r>
    </w:p>
    <w:p w:rsidR="00CE4EF8" w:rsidRDefault="00CE4EF8" w:rsidP="000F20CC">
      <w:pPr>
        <w:pStyle w:val="ListParagraph"/>
        <w:numPr>
          <w:ilvl w:val="1"/>
          <w:numId w:val="16"/>
        </w:numPr>
        <w:shd w:val="clear" w:color="auto" w:fill="FFFFFF"/>
        <w:spacing w:after="0" w:line="240" w:lineRule="auto"/>
        <w:rPr>
          <w:rFonts w:ascii="Verdana" w:eastAsia="Times New Roman" w:hAnsi="Verdana" w:cs="Times New Roman"/>
          <w:color w:val="333333"/>
          <w:sz w:val="24"/>
          <w:szCs w:val="24"/>
        </w:rPr>
      </w:pPr>
      <w:r>
        <w:rPr>
          <w:rFonts w:ascii="Verdana" w:eastAsia="Times New Roman" w:hAnsi="Verdana" w:cs="Times New Roman"/>
          <w:color w:val="333333"/>
          <w:sz w:val="24"/>
          <w:szCs w:val="24"/>
        </w:rPr>
        <w:t>Alcohol</w:t>
      </w:r>
    </w:p>
    <w:p w:rsidR="00FC3CD9" w:rsidRPr="00CE4EF8" w:rsidRDefault="004A6726" w:rsidP="000F20CC">
      <w:pPr>
        <w:pStyle w:val="ListParagraph"/>
        <w:numPr>
          <w:ilvl w:val="2"/>
          <w:numId w:val="16"/>
        </w:numPr>
        <w:shd w:val="clear" w:color="auto" w:fill="FFFFFF"/>
        <w:spacing w:after="0" w:line="240" w:lineRule="auto"/>
        <w:rPr>
          <w:rFonts w:ascii="Verdana" w:eastAsia="Times New Roman" w:hAnsi="Verdana" w:cs="Times New Roman"/>
          <w:color w:val="333333"/>
          <w:sz w:val="24"/>
          <w:szCs w:val="24"/>
        </w:rPr>
      </w:pPr>
      <w:r w:rsidRPr="00CE4EF8">
        <w:rPr>
          <w:rFonts w:ascii="Verdana" w:eastAsia="Times New Roman" w:hAnsi="Verdana" w:cs="Times New Roman"/>
          <w:color w:val="333333"/>
          <w:sz w:val="24"/>
          <w:szCs w:val="24"/>
        </w:rPr>
        <w:t>Alcohol may be purchased from other Institutional Trust Funds or Special Funds only if those funds are discretionary in nature and the fund authority is sufficiently broad to cover the purchase. Guidelines pertaining to the purchase and sale of alcohol, the location of functions which includes alcohol on University property, and the requirements for functions at which alcoho</w:t>
      </w:r>
      <w:r w:rsidR="00FC3CD9" w:rsidRPr="00CE4EF8">
        <w:rPr>
          <w:rFonts w:ascii="Verdana" w:eastAsia="Times New Roman" w:hAnsi="Verdana" w:cs="Times New Roman"/>
          <w:color w:val="333333"/>
          <w:sz w:val="24"/>
          <w:szCs w:val="24"/>
        </w:rPr>
        <w:t>l is served should be followed.</w:t>
      </w:r>
    </w:p>
    <w:p w:rsidR="004A6726" w:rsidRPr="00FC3CD9" w:rsidRDefault="004A6726" w:rsidP="000F20CC">
      <w:pPr>
        <w:pStyle w:val="ListParagraph"/>
        <w:numPr>
          <w:ilvl w:val="1"/>
          <w:numId w:val="16"/>
        </w:numPr>
        <w:shd w:val="clear" w:color="auto" w:fill="FFFFFF"/>
        <w:spacing w:after="0" w:line="240" w:lineRule="auto"/>
        <w:rPr>
          <w:rFonts w:ascii="Verdana" w:eastAsia="Times New Roman" w:hAnsi="Verdana" w:cs="Times New Roman"/>
          <w:color w:val="333333"/>
          <w:sz w:val="24"/>
          <w:szCs w:val="24"/>
        </w:rPr>
      </w:pPr>
      <w:r w:rsidRPr="00FC3CD9">
        <w:rPr>
          <w:rFonts w:ascii="Verdana" w:eastAsia="Times New Roman" w:hAnsi="Verdana" w:cs="Times New Roman"/>
          <w:color w:val="333333"/>
          <w:sz w:val="24"/>
          <w:szCs w:val="24"/>
        </w:rPr>
        <w:t xml:space="preserve">Recruitment of Employees and Students </w:t>
      </w:r>
    </w:p>
    <w:p w:rsidR="004A6726" w:rsidRPr="00FC3CD9" w:rsidRDefault="004A6726" w:rsidP="000F20CC">
      <w:pPr>
        <w:pStyle w:val="ListParagraph"/>
        <w:numPr>
          <w:ilvl w:val="2"/>
          <w:numId w:val="16"/>
        </w:numPr>
        <w:shd w:val="clear" w:color="auto" w:fill="FFFFFF"/>
        <w:spacing w:after="0" w:line="240" w:lineRule="auto"/>
        <w:rPr>
          <w:rFonts w:ascii="Verdana" w:eastAsia="Times New Roman" w:hAnsi="Verdana" w:cs="Times New Roman"/>
          <w:color w:val="333333"/>
          <w:sz w:val="24"/>
          <w:szCs w:val="24"/>
        </w:rPr>
      </w:pPr>
      <w:r w:rsidRPr="00FC3CD9">
        <w:rPr>
          <w:rFonts w:ascii="Verdana" w:eastAsia="Times New Roman" w:hAnsi="Verdana" w:cs="Times New Roman"/>
          <w:color w:val="333333"/>
          <w:sz w:val="24"/>
          <w:szCs w:val="24"/>
        </w:rPr>
        <w:t xml:space="preserve">The University recruits in a highly competitive market for top employees and students. It is the policy of the University to invite prospective employees and students, and on occasion, both the candidate and immediate family members, to visit the campus. Prudent and reasonable costs of a dinner (or other meal) meeting or a reception which occurs as part of the recruitment process may be reimbursed as business entertainment. </w:t>
      </w:r>
    </w:p>
    <w:p w:rsidR="00CE4EF8" w:rsidRPr="00CE4EF8" w:rsidRDefault="004A6726" w:rsidP="000F20CC">
      <w:pPr>
        <w:pStyle w:val="ListParagraph"/>
        <w:numPr>
          <w:ilvl w:val="2"/>
          <w:numId w:val="16"/>
        </w:numPr>
        <w:shd w:val="clear" w:color="auto" w:fill="FFFFFF"/>
        <w:spacing w:after="0" w:line="240" w:lineRule="auto"/>
        <w:rPr>
          <w:rFonts w:ascii="Verdana" w:eastAsia="Times New Roman" w:hAnsi="Verdana" w:cs="Times New Roman"/>
          <w:color w:val="333333"/>
          <w:sz w:val="24"/>
          <w:szCs w:val="24"/>
        </w:rPr>
      </w:pPr>
      <w:r w:rsidRPr="00FC3CD9">
        <w:rPr>
          <w:rFonts w:ascii="Verdana" w:eastAsia="Times New Roman" w:hAnsi="Verdana" w:cs="Times New Roman"/>
          <w:color w:val="333333"/>
          <w:sz w:val="24"/>
          <w:szCs w:val="24"/>
        </w:rPr>
        <w:lastRenderedPageBreak/>
        <w:t xml:space="preserve">Prudence suggests that University employees (including their guests) involved in the recruitment events should be limited to: (1) in the case of faculty: key faculty, department chairs, and dean or associate dean; (2) in the case of department heads: the dean, associate dean, key faculty, and administrative officials; (3) in the case of recruitment of deans: the members of the search committee, faculty as appropriate, and deans and administrative officials; and (4) in the case of major administrative officials: the members of the search committee, faculty and administrative staff as appropriate, and administrative officials. </w:t>
      </w:r>
    </w:p>
    <w:p w:rsidR="004A6726" w:rsidRPr="00FC3CD9" w:rsidRDefault="004A6726" w:rsidP="000F20CC">
      <w:pPr>
        <w:pStyle w:val="ListParagraph"/>
        <w:numPr>
          <w:ilvl w:val="1"/>
          <w:numId w:val="16"/>
        </w:numPr>
        <w:shd w:val="clear" w:color="auto" w:fill="FFFFFF"/>
        <w:spacing w:after="0" w:line="240" w:lineRule="auto"/>
        <w:rPr>
          <w:rFonts w:ascii="Verdana" w:eastAsia="Times New Roman" w:hAnsi="Verdana" w:cs="Times New Roman"/>
          <w:color w:val="333333"/>
          <w:sz w:val="24"/>
          <w:szCs w:val="24"/>
        </w:rPr>
      </w:pPr>
      <w:r w:rsidRPr="00FC3CD9">
        <w:rPr>
          <w:rFonts w:ascii="Verdana" w:eastAsia="Times New Roman" w:hAnsi="Verdana" w:cs="Times New Roman"/>
          <w:color w:val="333333"/>
          <w:sz w:val="24"/>
          <w:szCs w:val="24"/>
        </w:rPr>
        <w:t xml:space="preserve">Official Guests of the University </w:t>
      </w:r>
    </w:p>
    <w:p w:rsidR="004A6726" w:rsidRPr="00FC3CD9" w:rsidRDefault="004A6726" w:rsidP="000F20CC">
      <w:pPr>
        <w:pStyle w:val="ListParagraph"/>
        <w:numPr>
          <w:ilvl w:val="2"/>
          <w:numId w:val="16"/>
        </w:numPr>
        <w:shd w:val="clear" w:color="auto" w:fill="FFFFFF"/>
        <w:spacing w:after="0" w:line="240" w:lineRule="auto"/>
        <w:rPr>
          <w:rFonts w:ascii="Verdana" w:eastAsia="Times New Roman" w:hAnsi="Verdana" w:cs="Times New Roman"/>
          <w:color w:val="333333"/>
          <w:sz w:val="24"/>
          <w:szCs w:val="24"/>
        </w:rPr>
      </w:pPr>
      <w:r w:rsidRPr="00FC3CD9">
        <w:rPr>
          <w:rFonts w:ascii="Verdana" w:eastAsia="Times New Roman" w:hAnsi="Verdana" w:cs="Times New Roman"/>
          <w:color w:val="333333"/>
          <w:sz w:val="24"/>
          <w:szCs w:val="24"/>
        </w:rPr>
        <w:t xml:space="preserve">Business entertainment of University guests is essential. Examples of official guests would include the following: visiting lecturers; representatives of research organizations; visitors from other universities; individuals interested in University programs and issues (potential donors); guests invited to assist in the development of new programs (both paid and non-paid consultants); and business and community leaders. The relationship between the visitor and the University employees attending the function or their areas of responsibility must be clearly indicated, particularly for those who are at the campus on specific business on behalf of the University. </w:t>
      </w:r>
    </w:p>
    <w:p w:rsidR="004A6726" w:rsidRPr="00FC3CD9" w:rsidRDefault="004A6726" w:rsidP="000F20CC">
      <w:pPr>
        <w:pStyle w:val="ListParagraph"/>
        <w:numPr>
          <w:ilvl w:val="2"/>
          <w:numId w:val="16"/>
        </w:numPr>
        <w:shd w:val="clear" w:color="auto" w:fill="FFFFFF"/>
        <w:spacing w:after="0" w:line="240" w:lineRule="auto"/>
        <w:rPr>
          <w:rFonts w:ascii="Verdana" w:eastAsia="Times New Roman" w:hAnsi="Verdana" w:cs="Times New Roman"/>
          <w:color w:val="333333"/>
          <w:sz w:val="24"/>
          <w:szCs w:val="24"/>
        </w:rPr>
      </w:pPr>
      <w:r w:rsidRPr="00FC3CD9">
        <w:rPr>
          <w:rFonts w:ascii="Verdana" w:eastAsia="Times New Roman" w:hAnsi="Verdana" w:cs="Times New Roman"/>
          <w:color w:val="333333"/>
          <w:sz w:val="24"/>
          <w:szCs w:val="24"/>
        </w:rPr>
        <w:t xml:space="preserve">The University is not normally expected to reimburse official guests for travel and related expenses, except where the guests travel to the University on specific invitation. Reasonable costs of a dinner (or other meal) meeting or a reception which occurs as part of the official guest's visit may be reimbursed as business entertainment. </w:t>
      </w:r>
    </w:p>
    <w:p w:rsidR="004A6726" w:rsidRPr="00FC3CD9" w:rsidRDefault="004A6726" w:rsidP="000F20CC">
      <w:pPr>
        <w:pStyle w:val="ListParagraph"/>
        <w:numPr>
          <w:ilvl w:val="1"/>
          <w:numId w:val="16"/>
        </w:numPr>
        <w:shd w:val="clear" w:color="auto" w:fill="FFFFFF"/>
        <w:spacing w:after="0" w:line="240" w:lineRule="auto"/>
        <w:rPr>
          <w:rFonts w:ascii="Verdana" w:eastAsia="Times New Roman" w:hAnsi="Verdana" w:cs="Times New Roman"/>
          <w:color w:val="333333"/>
          <w:sz w:val="24"/>
          <w:szCs w:val="24"/>
        </w:rPr>
      </w:pPr>
      <w:r w:rsidRPr="00FC3CD9">
        <w:rPr>
          <w:rFonts w:ascii="Verdana" w:eastAsia="Times New Roman" w:hAnsi="Verdana" w:cs="Times New Roman"/>
          <w:color w:val="333333"/>
          <w:sz w:val="24"/>
          <w:szCs w:val="24"/>
        </w:rPr>
        <w:t xml:space="preserve">External Conferences </w:t>
      </w:r>
    </w:p>
    <w:p w:rsidR="004A6726" w:rsidRPr="00FC3CD9" w:rsidRDefault="004A6726" w:rsidP="000F20CC">
      <w:pPr>
        <w:pStyle w:val="ListParagraph"/>
        <w:numPr>
          <w:ilvl w:val="2"/>
          <w:numId w:val="16"/>
        </w:numPr>
        <w:shd w:val="clear" w:color="auto" w:fill="FFFFFF"/>
        <w:spacing w:after="0" w:line="240" w:lineRule="auto"/>
        <w:rPr>
          <w:rFonts w:ascii="Verdana" w:eastAsia="Times New Roman" w:hAnsi="Verdana" w:cs="Times New Roman"/>
          <w:color w:val="333333"/>
          <w:sz w:val="24"/>
          <w:szCs w:val="24"/>
        </w:rPr>
      </w:pPr>
      <w:r w:rsidRPr="00FC3CD9">
        <w:rPr>
          <w:rFonts w:ascii="Verdana" w:eastAsia="Times New Roman" w:hAnsi="Verdana" w:cs="Times New Roman"/>
          <w:color w:val="333333"/>
          <w:sz w:val="24"/>
          <w:szCs w:val="24"/>
        </w:rPr>
        <w:t xml:space="preserve">Business entertainment expenses should be covered from the revenue produced by the event and separate records maintained. </w:t>
      </w:r>
    </w:p>
    <w:p w:rsidR="004A6726" w:rsidRPr="00FC3CD9" w:rsidRDefault="004A6726" w:rsidP="000F20CC">
      <w:pPr>
        <w:pStyle w:val="ListParagraph"/>
        <w:numPr>
          <w:ilvl w:val="1"/>
          <w:numId w:val="16"/>
        </w:numPr>
        <w:shd w:val="clear" w:color="auto" w:fill="FFFFFF"/>
        <w:spacing w:after="0" w:line="240" w:lineRule="auto"/>
        <w:rPr>
          <w:rFonts w:ascii="Verdana" w:eastAsia="Times New Roman" w:hAnsi="Verdana" w:cs="Times New Roman"/>
          <w:color w:val="333333"/>
          <w:sz w:val="24"/>
          <w:szCs w:val="24"/>
        </w:rPr>
      </w:pPr>
      <w:r w:rsidRPr="00FC3CD9">
        <w:rPr>
          <w:rFonts w:ascii="Verdana" w:eastAsia="Times New Roman" w:hAnsi="Verdana" w:cs="Times New Roman"/>
          <w:color w:val="333333"/>
          <w:sz w:val="24"/>
          <w:szCs w:val="24"/>
        </w:rPr>
        <w:t xml:space="preserve">Internal Conferences, Training Sessions, Recognition Events, Business Meetings, and Seminars </w:t>
      </w:r>
    </w:p>
    <w:p w:rsidR="004A6726" w:rsidRPr="00FC3CD9" w:rsidRDefault="004A6726" w:rsidP="000F20CC">
      <w:pPr>
        <w:pStyle w:val="ListParagraph"/>
        <w:numPr>
          <w:ilvl w:val="2"/>
          <w:numId w:val="16"/>
        </w:numPr>
        <w:shd w:val="clear" w:color="auto" w:fill="FFFFFF"/>
        <w:spacing w:after="0" w:line="240" w:lineRule="auto"/>
        <w:rPr>
          <w:rFonts w:ascii="Verdana" w:eastAsia="Times New Roman" w:hAnsi="Verdana" w:cs="Times New Roman"/>
          <w:color w:val="333333"/>
          <w:sz w:val="24"/>
          <w:szCs w:val="24"/>
        </w:rPr>
      </w:pPr>
      <w:r w:rsidRPr="00FC3CD9">
        <w:rPr>
          <w:rFonts w:ascii="Verdana" w:eastAsia="Times New Roman" w:hAnsi="Verdana" w:cs="Times New Roman"/>
          <w:color w:val="333333"/>
          <w:sz w:val="24"/>
          <w:szCs w:val="24"/>
        </w:rPr>
        <w:t xml:space="preserve">A meal, such as a luncheon, and refreshment breaks which are provided as part of a departmental conference, training session, a recognition event for one or more employees, a business meeting, or a seminar are reimbursable as business entertainment expenses. These events are planned in advance, have a written agenda and have a list of attendees. The costs incurred should be prudent and reasonable. </w:t>
      </w:r>
    </w:p>
    <w:p w:rsidR="004A6726" w:rsidRPr="00FC3CD9" w:rsidRDefault="004A6726" w:rsidP="000F20CC">
      <w:pPr>
        <w:pStyle w:val="ListParagraph"/>
        <w:numPr>
          <w:ilvl w:val="1"/>
          <w:numId w:val="16"/>
        </w:numPr>
        <w:shd w:val="clear" w:color="auto" w:fill="FFFFFF"/>
        <w:spacing w:after="0" w:line="240" w:lineRule="auto"/>
        <w:rPr>
          <w:rFonts w:ascii="Verdana" w:eastAsia="Times New Roman" w:hAnsi="Verdana" w:cs="Times New Roman"/>
          <w:color w:val="333333"/>
          <w:sz w:val="24"/>
          <w:szCs w:val="24"/>
        </w:rPr>
      </w:pPr>
      <w:r w:rsidRPr="00FC3CD9">
        <w:rPr>
          <w:rFonts w:ascii="Verdana" w:eastAsia="Times New Roman" w:hAnsi="Verdana" w:cs="Times New Roman"/>
          <w:color w:val="333333"/>
          <w:sz w:val="24"/>
          <w:szCs w:val="24"/>
        </w:rPr>
        <w:t xml:space="preserve">Receptions and Dinner Meetings </w:t>
      </w:r>
    </w:p>
    <w:p w:rsidR="004A6726" w:rsidRPr="00FC3CD9" w:rsidRDefault="004A6726" w:rsidP="000F20CC">
      <w:pPr>
        <w:pStyle w:val="ListParagraph"/>
        <w:numPr>
          <w:ilvl w:val="2"/>
          <w:numId w:val="16"/>
        </w:numPr>
        <w:shd w:val="clear" w:color="auto" w:fill="FFFFFF"/>
        <w:spacing w:after="0" w:line="240" w:lineRule="auto"/>
        <w:rPr>
          <w:rFonts w:ascii="Verdana" w:eastAsia="Times New Roman" w:hAnsi="Verdana" w:cs="Times New Roman"/>
          <w:color w:val="333333"/>
          <w:sz w:val="24"/>
          <w:szCs w:val="24"/>
        </w:rPr>
      </w:pPr>
      <w:r w:rsidRPr="00FC3CD9">
        <w:rPr>
          <w:rFonts w:ascii="Verdana" w:eastAsia="Times New Roman" w:hAnsi="Verdana" w:cs="Times New Roman"/>
          <w:color w:val="333333"/>
          <w:sz w:val="24"/>
          <w:szCs w:val="24"/>
        </w:rPr>
        <w:t xml:space="preserve">Receptions for employees, alumni and friends of the University are reimbursed as business entertainment. </w:t>
      </w:r>
    </w:p>
    <w:p w:rsidR="004A6726" w:rsidRPr="00FC3CD9" w:rsidRDefault="004A6726" w:rsidP="000F20CC">
      <w:pPr>
        <w:pStyle w:val="ListParagraph"/>
        <w:numPr>
          <w:ilvl w:val="2"/>
          <w:numId w:val="16"/>
        </w:numPr>
        <w:shd w:val="clear" w:color="auto" w:fill="FFFFFF"/>
        <w:spacing w:after="0" w:line="240" w:lineRule="auto"/>
        <w:rPr>
          <w:rFonts w:ascii="Verdana" w:eastAsia="Times New Roman" w:hAnsi="Verdana" w:cs="Times New Roman"/>
          <w:color w:val="333333"/>
          <w:sz w:val="24"/>
          <w:szCs w:val="24"/>
        </w:rPr>
      </w:pPr>
      <w:r w:rsidRPr="00FC3CD9">
        <w:rPr>
          <w:rFonts w:ascii="Verdana" w:eastAsia="Times New Roman" w:hAnsi="Verdana" w:cs="Times New Roman"/>
          <w:color w:val="333333"/>
          <w:sz w:val="24"/>
          <w:szCs w:val="24"/>
        </w:rPr>
        <w:t xml:space="preserve">The University may, from time to time, hold dinner meetings for administrative officers, deans, department chairs, and faculty, including guests, for the purpose of discussing items of general </w:t>
      </w:r>
      <w:r w:rsidRPr="00FC3CD9">
        <w:rPr>
          <w:rFonts w:ascii="Verdana" w:eastAsia="Times New Roman" w:hAnsi="Verdana" w:cs="Times New Roman"/>
          <w:color w:val="333333"/>
          <w:sz w:val="24"/>
          <w:szCs w:val="24"/>
        </w:rPr>
        <w:lastRenderedPageBreak/>
        <w:t>University interest. Such meetings are reimbursed by the University as business entertainment.</w:t>
      </w:r>
    </w:p>
    <w:p w:rsidR="00876047" w:rsidRPr="0027128B" w:rsidRDefault="00876047" w:rsidP="002A0384">
      <w:pPr>
        <w:shd w:val="clear" w:color="auto" w:fill="FFFFFF"/>
        <w:spacing w:after="0" w:line="384" w:lineRule="atLeast"/>
        <w:ind w:left="300"/>
        <w:rPr>
          <w:rFonts w:ascii="Verdana" w:eastAsia="Times New Roman" w:hAnsi="Verdana" w:cs="Times New Roman"/>
          <w:color w:val="333333"/>
          <w:sz w:val="24"/>
          <w:szCs w:val="24"/>
        </w:rPr>
      </w:pPr>
    </w:p>
    <w:p w:rsidR="004A6726" w:rsidRPr="0027128B" w:rsidRDefault="004A6726" w:rsidP="00BA6839">
      <w:pPr>
        <w:pStyle w:val="Heading2"/>
        <w:spacing w:before="0" w:line="360" w:lineRule="auto"/>
        <w:rPr>
          <w:rFonts w:eastAsia="Times New Roman"/>
        </w:rPr>
      </w:pPr>
      <w:r w:rsidRPr="0027128B">
        <w:rPr>
          <w:rFonts w:eastAsia="Times New Roman"/>
        </w:rPr>
        <w:t>Documentation Requirements</w:t>
      </w:r>
    </w:p>
    <w:p w:rsidR="004A6726" w:rsidRPr="0027128B" w:rsidRDefault="004A6726" w:rsidP="000F20CC">
      <w:pPr>
        <w:shd w:val="clear" w:color="auto" w:fill="FFFFFF"/>
        <w:spacing w:after="0" w:line="240" w:lineRule="auto"/>
        <w:rPr>
          <w:rFonts w:ascii="Verdana" w:eastAsia="Times New Roman" w:hAnsi="Verdana" w:cs="Times New Roman"/>
          <w:color w:val="333333"/>
          <w:sz w:val="24"/>
          <w:szCs w:val="24"/>
        </w:rPr>
      </w:pPr>
      <w:r w:rsidRPr="0027128B">
        <w:rPr>
          <w:rFonts w:ascii="Verdana" w:eastAsia="Times New Roman" w:hAnsi="Verdana" w:cs="Times New Roman"/>
          <w:color w:val="333333"/>
          <w:sz w:val="24"/>
          <w:szCs w:val="24"/>
        </w:rPr>
        <w:t>Business entertainment expenses must be documented (substantiated) to meet requirements of the federal tax code (see section below), and prudent business practices. To meet these standards the expenses must be documented to show:</w:t>
      </w:r>
    </w:p>
    <w:p w:rsidR="004A6726" w:rsidRPr="00FC3CD9" w:rsidRDefault="004A6726" w:rsidP="000F20CC">
      <w:pPr>
        <w:pStyle w:val="ListParagraph"/>
        <w:numPr>
          <w:ilvl w:val="0"/>
          <w:numId w:val="20"/>
        </w:numPr>
        <w:shd w:val="clear" w:color="auto" w:fill="FFFFFF"/>
        <w:spacing w:after="0" w:line="240" w:lineRule="auto"/>
        <w:rPr>
          <w:rFonts w:ascii="Verdana" w:eastAsia="Times New Roman" w:hAnsi="Verdana" w:cs="Times New Roman"/>
          <w:color w:val="333333"/>
          <w:sz w:val="24"/>
          <w:szCs w:val="24"/>
        </w:rPr>
      </w:pPr>
      <w:r w:rsidRPr="00FC3CD9">
        <w:rPr>
          <w:rFonts w:ascii="Verdana" w:eastAsia="Times New Roman" w:hAnsi="Verdana" w:cs="Times New Roman"/>
          <w:color w:val="333333"/>
          <w:sz w:val="24"/>
          <w:szCs w:val="24"/>
        </w:rPr>
        <w:t xml:space="preserve">Identification of the persons or group being entertained. If a small group (eight or fewer individuals) is being entertained, the names and total number of all persons attending must be shown. </w:t>
      </w:r>
    </w:p>
    <w:p w:rsidR="004A6726" w:rsidRPr="00FC3CD9" w:rsidRDefault="004A6726" w:rsidP="000F20CC">
      <w:pPr>
        <w:pStyle w:val="ListParagraph"/>
        <w:numPr>
          <w:ilvl w:val="0"/>
          <w:numId w:val="20"/>
        </w:numPr>
        <w:shd w:val="clear" w:color="auto" w:fill="FFFFFF"/>
        <w:spacing w:after="0" w:line="240" w:lineRule="auto"/>
        <w:rPr>
          <w:rFonts w:ascii="Verdana" w:eastAsia="Times New Roman" w:hAnsi="Verdana" w:cs="Times New Roman"/>
          <w:color w:val="333333"/>
          <w:sz w:val="24"/>
          <w:szCs w:val="24"/>
        </w:rPr>
      </w:pPr>
      <w:r w:rsidRPr="00FC3CD9">
        <w:rPr>
          <w:rFonts w:ascii="Verdana" w:eastAsia="Times New Roman" w:hAnsi="Verdana" w:cs="Times New Roman"/>
          <w:color w:val="333333"/>
          <w:sz w:val="24"/>
          <w:szCs w:val="24"/>
        </w:rPr>
        <w:t xml:space="preserve">A statement as to the reason for such business entertainment. Indicate how the business entertainment benefited the University and clarify the relationship of the persons in attendance to the particular aspects of the University's programs or activities (titles, committee names, field of interest of person being entertained, reason for visitor being on campus, etc.). </w:t>
      </w:r>
    </w:p>
    <w:p w:rsidR="000F20CC" w:rsidRDefault="004A6726" w:rsidP="000F20CC">
      <w:pPr>
        <w:pStyle w:val="ListParagraph"/>
        <w:numPr>
          <w:ilvl w:val="0"/>
          <w:numId w:val="20"/>
        </w:numPr>
        <w:shd w:val="clear" w:color="auto" w:fill="FFFFFF"/>
        <w:spacing w:after="0" w:line="240" w:lineRule="auto"/>
        <w:rPr>
          <w:rFonts w:ascii="Verdana" w:eastAsia="Times New Roman" w:hAnsi="Verdana" w:cs="Times New Roman"/>
          <w:color w:val="333333"/>
          <w:sz w:val="24"/>
          <w:szCs w:val="24"/>
        </w:rPr>
      </w:pPr>
      <w:r w:rsidRPr="00FC3CD9">
        <w:rPr>
          <w:rFonts w:ascii="Verdana" w:eastAsia="Times New Roman" w:hAnsi="Verdana" w:cs="Times New Roman"/>
          <w:color w:val="333333"/>
          <w:sz w:val="24"/>
          <w:szCs w:val="24"/>
        </w:rPr>
        <w:t>The place of entertainment. The location must be provided. Receipts for business entertainment expenses are required for reimbursement to employees. If payment is to be made to a vendor, the normal invoice or statement of costs is required.</w:t>
      </w:r>
    </w:p>
    <w:p w:rsidR="008C5BC7" w:rsidRPr="00FC3CD9" w:rsidRDefault="004A6726" w:rsidP="000F20CC">
      <w:pPr>
        <w:pStyle w:val="ListParagraph"/>
        <w:shd w:val="clear" w:color="auto" w:fill="FFFFFF"/>
        <w:spacing w:after="0" w:line="240" w:lineRule="auto"/>
        <w:rPr>
          <w:rFonts w:ascii="Verdana" w:eastAsia="Times New Roman" w:hAnsi="Verdana" w:cs="Times New Roman"/>
          <w:color w:val="333333"/>
          <w:sz w:val="24"/>
          <w:szCs w:val="24"/>
        </w:rPr>
      </w:pPr>
      <w:r w:rsidRPr="00FC3CD9">
        <w:rPr>
          <w:rFonts w:ascii="Verdana" w:eastAsia="Times New Roman" w:hAnsi="Verdana" w:cs="Times New Roman"/>
          <w:color w:val="333333"/>
          <w:sz w:val="24"/>
          <w:szCs w:val="24"/>
        </w:rPr>
        <w:t xml:space="preserve"> </w:t>
      </w:r>
    </w:p>
    <w:p w:rsidR="00BA6839" w:rsidRPr="0027128B" w:rsidRDefault="004A6726" w:rsidP="000F20CC">
      <w:pPr>
        <w:shd w:val="clear" w:color="auto" w:fill="FFFFFF"/>
        <w:spacing w:after="0" w:line="240" w:lineRule="auto"/>
        <w:rPr>
          <w:rFonts w:ascii="Verdana" w:eastAsia="Times New Roman" w:hAnsi="Verdana" w:cs="Times New Roman"/>
          <w:color w:val="333333"/>
          <w:sz w:val="24"/>
          <w:szCs w:val="24"/>
        </w:rPr>
      </w:pPr>
      <w:r w:rsidRPr="0027128B">
        <w:rPr>
          <w:rFonts w:ascii="Verdana" w:eastAsia="Times New Roman" w:hAnsi="Verdana" w:cs="Times New Roman"/>
          <w:color w:val="333333"/>
          <w:sz w:val="24"/>
          <w:szCs w:val="24"/>
        </w:rPr>
        <w:t>Payments are made for business entertainment expenses when the documentation is complete. If appropriate action cannot be taken to properly document the expense, the employee must bear the cost of the business entertainment.</w:t>
      </w:r>
    </w:p>
    <w:tbl>
      <w:tblPr>
        <w:tblpPr w:leftFromText="180" w:rightFromText="180" w:vertAnchor="text" w:horzAnchor="margin" w:tblpY="449"/>
        <w:tblW w:w="9465" w:type="dxa"/>
        <w:tblLook w:val="04A0" w:firstRow="1" w:lastRow="0" w:firstColumn="1" w:lastColumn="0" w:noHBand="0" w:noVBand="1"/>
      </w:tblPr>
      <w:tblGrid>
        <w:gridCol w:w="4732"/>
        <w:gridCol w:w="4733"/>
      </w:tblGrid>
      <w:tr w:rsidR="005B2312" w:rsidRPr="00A327A5" w:rsidTr="00236D64">
        <w:trPr>
          <w:trHeight w:val="300"/>
        </w:trPr>
        <w:tc>
          <w:tcPr>
            <w:tcW w:w="4732" w:type="dxa"/>
            <w:tcBorders>
              <w:top w:val="single" w:sz="4" w:space="0" w:color="95B3D7"/>
              <w:left w:val="single" w:sz="4" w:space="0" w:color="95B3D7"/>
              <w:bottom w:val="single" w:sz="4" w:space="0" w:color="95B3D7"/>
              <w:right w:val="nil"/>
            </w:tcBorders>
            <w:shd w:val="clear" w:color="4F81BD" w:fill="4F81BD"/>
            <w:vAlign w:val="bottom"/>
            <w:hideMark/>
          </w:tcPr>
          <w:p w:rsidR="005B2312" w:rsidRPr="00A327A5" w:rsidRDefault="005B2312" w:rsidP="002A0384">
            <w:pPr>
              <w:spacing w:after="0" w:line="240" w:lineRule="auto"/>
              <w:jc w:val="center"/>
              <w:rPr>
                <w:rFonts w:ascii="Verdana" w:eastAsia="Times New Roman" w:hAnsi="Verdana" w:cs="Calibri"/>
                <w:b/>
                <w:bCs/>
                <w:color w:val="FFFFFF"/>
                <w:szCs w:val="24"/>
              </w:rPr>
            </w:pPr>
            <w:r w:rsidRPr="00A327A5">
              <w:rPr>
                <w:rFonts w:ascii="Verdana" w:eastAsia="Times New Roman" w:hAnsi="Verdana" w:cs="Calibri"/>
                <w:b/>
                <w:bCs/>
                <w:color w:val="FFFFFF"/>
                <w:szCs w:val="24"/>
              </w:rPr>
              <w:t>DO</w:t>
            </w:r>
          </w:p>
        </w:tc>
        <w:tc>
          <w:tcPr>
            <w:tcW w:w="4733" w:type="dxa"/>
            <w:tcBorders>
              <w:top w:val="single" w:sz="4" w:space="0" w:color="95B3D7"/>
              <w:left w:val="nil"/>
              <w:bottom w:val="single" w:sz="4" w:space="0" w:color="95B3D7"/>
              <w:right w:val="single" w:sz="4" w:space="0" w:color="95B3D7"/>
            </w:tcBorders>
            <w:shd w:val="clear" w:color="4F81BD" w:fill="4F81BD"/>
            <w:vAlign w:val="bottom"/>
            <w:hideMark/>
          </w:tcPr>
          <w:p w:rsidR="005B2312" w:rsidRPr="00A327A5" w:rsidRDefault="005B2312" w:rsidP="002A0384">
            <w:pPr>
              <w:spacing w:after="0" w:line="240" w:lineRule="auto"/>
              <w:jc w:val="center"/>
              <w:rPr>
                <w:rFonts w:ascii="Verdana" w:eastAsia="Times New Roman" w:hAnsi="Verdana" w:cs="Calibri"/>
                <w:b/>
                <w:bCs/>
                <w:color w:val="FFFFFF"/>
                <w:szCs w:val="24"/>
              </w:rPr>
            </w:pPr>
            <w:r w:rsidRPr="00A327A5">
              <w:rPr>
                <w:rFonts w:ascii="Verdana" w:eastAsia="Times New Roman" w:hAnsi="Verdana" w:cs="Calibri"/>
                <w:b/>
                <w:bCs/>
                <w:color w:val="FFFFFF"/>
                <w:szCs w:val="24"/>
              </w:rPr>
              <w:t>DO NOT</w:t>
            </w:r>
          </w:p>
        </w:tc>
      </w:tr>
      <w:tr w:rsidR="005B2312" w:rsidRPr="00A327A5" w:rsidTr="00236D64">
        <w:trPr>
          <w:trHeight w:val="935"/>
        </w:trPr>
        <w:tc>
          <w:tcPr>
            <w:tcW w:w="4732" w:type="dxa"/>
            <w:tcBorders>
              <w:top w:val="single" w:sz="4" w:space="0" w:color="95B3D7"/>
              <w:left w:val="single" w:sz="4" w:space="0" w:color="95B3D7"/>
              <w:bottom w:val="single" w:sz="4" w:space="0" w:color="95B3D7"/>
              <w:right w:val="nil"/>
            </w:tcBorders>
            <w:shd w:val="clear" w:color="DCE6F1" w:fill="DCE6F1"/>
            <w:vAlign w:val="bottom"/>
            <w:hideMark/>
          </w:tcPr>
          <w:p w:rsidR="005B2312" w:rsidRPr="00A327A5" w:rsidRDefault="005B2312" w:rsidP="002A0384">
            <w:pPr>
              <w:spacing w:after="0" w:line="240" w:lineRule="auto"/>
              <w:rPr>
                <w:rFonts w:ascii="Verdana" w:eastAsia="Times New Roman" w:hAnsi="Verdana" w:cs="Calibri"/>
                <w:color w:val="000000"/>
                <w:szCs w:val="24"/>
              </w:rPr>
            </w:pPr>
            <w:r w:rsidRPr="00A327A5">
              <w:rPr>
                <w:rFonts w:ascii="Verdana" w:eastAsia="Times New Roman" w:hAnsi="Verdana" w:cs="Calibri"/>
                <w:color w:val="000000"/>
                <w:szCs w:val="24"/>
              </w:rPr>
              <w:t>Travel in coach. First/business class airfare is allowed in certain circumstances , but must be approved by the Chancellor or his designee and substantiated by written documentation</w:t>
            </w:r>
          </w:p>
        </w:tc>
        <w:tc>
          <w:tcPr>
            <w:tcW w:w="4733" w:type="dxa"/>
            <w:tcBorders>
              <w:top w:val="single" w:sz="4" w:space="0" w:color="95B3D7"/>
              <w:left w:val="nil"/>
              <w:bottom w:val="single" w:sz="4" w:space="0" w:color="95B3D7"/>
              <w:right w:val="single" w:sz="4" w:space="0" w:color="95B3D7"/>
            </w:tcBorders>
            <w:shd w:val="clear" w:color="DCE6F1" w:fill="DCE6F1"/>
            <w:vAlign w:val="bottom"/>
            <w:hideMark/>
          </w:tcPr>
          <w:p w:rsidR="005B2312" w:rsidRPr="00A327A5" w:rsidRDefault="00236D64" w:rsidP="00236D64">
            <w:pPr>
              <w:spacing w:after="0" w:line="240" w:lineRule="auto"/>
              <w:rPr>
                <w:rFonts w:ascii="Verdana" w:eastAsia="Times New Roman" w:hAnsi="Verdana" w:cs="Calibri"/>
                <w:color w:val="000000"/>
                <w:szCs w:val="24"/>
              </w:rPr>
            </w:pPr>
            <w:r>
              <w:rPr>
                <w:rFonts w:ascii="Verdana" w:eastAsia="Times New Roman" w:hAnsi="Verdana" w:cs="Calibri"/>
                <w:color w:val="000000"/>
                <w:szCs w:val="24"/>
              </w:rPr>
              <w:t>Process unreasonable cost of dinner (or other meal) meeting which occurs as part of a recruitment process and be reimbursed</w:t>
            </w:r>
            <w:r w:rsidRPr="00A327A5">
              <w:rPr>
                <w:rFonts w:ascii="Verdana" w:eastAsia="Times New Roman" w:hAnsi="Verdana" w:cs="Calibri"/>
                <w:color w:val="000000"/>
                <w:szCs w:val="24"/>
              </w:rPr>
              <w:t xml:space="preserve"> </w:t>
            </w:r>
          </w:p>
        </w:tc>
      </w:tr>
      <w:tr w:rsidR="005B2312" w:rsidRPr="00A327A5" w:rsidTr="00236D64">
        <w:trPr>
          <w:trHeight w:val="620"/>
        </w:trPr>
        <w:tc>
          <w:tcPr>
            <w:tcW w:w="4732" w:type="dxa"/>
            <w:tcBorders>
              <w:top w:val="single" w:sz="4" w:space="0" w:color="95B3D7"/>
              <w:left w:val="single" w:sz="4" w:space="0" w:color="95B3D7"/>
              <w:bottom w:val="single" w:sz="4" w:space="0" w:color="95B3D7"/>
              <w:right w:val="nil"/>
            </w:tcBorders>
            <w:shd w:val="clear" w:color="auto" w:fill="auto"/>
            <w:vAlign w:val="bottom"/>
            <w:hideMark/>
          </w:tcPr>
          <w:p w:rsidR="005B2312" w:rsidRPr="00A327A5" w:rsidRDefault="005B2312" w:rsidP="002A0384">
            <w:pPr>
              <w:spacing w:after="0" w:line="240" w:lineRule="auto"/>
              <w:rPr>
                <w:rFonts w:ascii="Verdana" w:eastAsia="Times New Roman" w:hAnsi="Verdana" w:cs="Calibri"/>
                <w:color w:val="000000"/>
                <w:szCs w:val="24"/>
              </w:rPr>
            </w:pPr>
            <w:r w:rsidRPr="00A327A5">
              <w:rPr>
                <w:rFonts w:ascii="Verdana" w:eastAsia="Times New Roman" w:hAnsi="Verdana" w:cs="Calibri"/>
                <w:color w:val="000000"/>
                <w:szCs w:val="24"/>
              </w:rPr>
              <w:t>Make sure furnished meals covered by registration are not reimbursed</w:t>
            </w:r>
          </w:p>
        </w:tc>
        <w:tc>
          <w:tcPr>
            <w:tcW w:w="4733" w:type="dxa"/>
            <w:tcBorders>
              <w:top w:val="single" w:sz="4" w:space="0" w:color="95B3D7"/>
              <w:left w:val="nil"/>
              <w:bottom w:val="single" w:sz="4" w:space="0" w:color="95B3D7"/>
              <w:right w:val="single" w:sz="4" w:space="0" w:color="95B3D7"/>
            </w:tcBorders>
            <w:shd w:val="clear" w:color="auto" w:fill="auto"/>
            <w:vAlign w:val="bottom"/>
            <w:hideMark/>
          </w:tcPr>
          <w:p w:rsidR="005B2312" w:rsidRPr="00A327A5" w:rsidRDefault="005B2312" w:rsidP="002A0384">
            <w:pPr>
              <w:spacing w:after="0" w:line="240" w:lineRule="auto"/>
              <w:rPr>
                <w:rFonts w:ascii="Verdana" w:eastAsia="Times New Roman" w:hAnsi="Verdana" w:cs="Calibri"/>
                <w:color w:val="000000"/>
                <w:szCs w:val="24"/>
              </w:rPr>
            </w:pPr>
            <w:r w:rsidRPr="00A327A5">
              <w:rPr>
                <w:rFonts w:ascii="Verdana" w:eastAsia="Times New Roman" w:hAnsi="Verdana" w:cs="Calibri"/>
                <w:color w:val="000000"/>
                <w:szCs w:val="24"/>
              </w:rPr>
              <w:t>Get reimbursed by UNC-CH if travel is covered by another entity</w:t>
            </w:r>
          </w:p>
        </w:tc>
      </w:tr>
      <w:tr w:rsidR="005B2312" w:rsidRPr="00A327A5" w:rsidTr="00236D64">
        <w:trPr>
          <w:trHeight w:val="800"/>
        </w:trPr>
        <w:tc>
          <w:tcPr>
            <w:tcW w:w="4732" w:type="dxa"/>
            <w:tcBorders>
              <w:top w:val="single" w:sz="4" w:space="0" w:color="95B3D7"/>
              <w:left w:val="single" w:sz="4" w:space="0" w:color="95B3D7"/>
              <w:bottom w:val="single" w:sz="4" w:space="0" w:color="95B3D7"/>
              <w:right w:val="nil"/>
            </w:tcBorders>
            <w:shd w:val="clear" w:color="DCE6F1" w:fill="DCE6F1"/>
            <w:vAlign w:val="bottom"/>
            <w:hideMark/>
          </w:tcPr>
          <w:p w:rsidR="005B2312" w:rsidRPr="00A327A5" w:rsidRDefault="005B2312" w:rsidP="002A0384">
            <w:pPr>
              <w:spacing w:after="0" w:line="240" w:lineRule="auto"/>
              <w:rPr>
                <w:rFonts w:ascii="Verdana" w:eastAsia="Times New Roman" w:hAnsi="Verdana" w:cs="Calibri"/>
                <w:color w:val="000000"/>
                <w:szCs w:val="24"/>
              </w:rPr>
            </w:pPr>
            <w:r w:rsidRPr="00A327A5">
              <w:rPr>
                <w:rFonts w:ascii="Verdana" w:eastAsia="Times New Roman" w:hAnsi="Verdana" w:cs="Calibri"/>
                <w:color w:val="000000"/>
                <w:szCs w:val="24"/>
              </w:rPr>
              <w:t xml:space="preserve">Include receipts for transportation (car rental, parking, etc.), and hotel with your travel reimbursements. </w:t>
            </w:r>
          </w:p>
        </w:tc>
        <w:tc>
          <w:tcPr>
            <w:tcW w:w="4733" w:type="dxa"/>
            <w:tcBorders>
              <w:top w:val="single" w:sz="4" w:space="0" w:color="95B3D7"/>
              <w:left w:val="nil"/>
              <w:bottom w:val="single" w:sz="4" w:space="0" w:color="95B3D7"/>
              <w:right w:val="single" w:sz="4" w:space="0" w:color="95B3D7"/>
            </w:tcBorders>
            <w:shd w:val="clear" w:color="DCE6F1" w:fill="DCE6F1"/>
            <w:vAlign w:val="bottom"/>
            <w:hideMark/>
          </w:tcPr>
          <w:p w:rsidR="005B2312" w:rsidRPr="00A327A5" w:rsidRDefault="005B2312" w:rsidP="002A0384">
            <w:pPr>
              <w:spacing w:after="0" w:line="240" w:lineRule="auto"/>
              <w:rPr>
                <w:rFonts w:ascii="Verdana" w:eastAsia="Times New Roman" w:hAnsi="Verdana" w:cs="Calibri"/>
                <w:color w:val="000000"/>
                <w:szCs w:val="24"/>
              </w:rPr>
            </w:pPr>
            <w:r w:rsidRPr="00A327A5">
              <w:rPr>
                <w:rFonts w:ascii="Verdana" w:eastAsia="Times New Roman" w:hAnsi="Verdana" w:cs="Calibri"/>
                <w:color w:val="000000"/>
                <w:szCs w:val="24"/>
              </w:rPr>
              <w:t>Attend a conference without attending any of the actual conference sessions</w:t>
            </w:r>
          </w:p>
        </w:tc>
      </w:tr>
      <w:tr w:rsidR="005B2312" w:rsidRPr="00A327A5" w:rsidTr="00236D64">
        <w:trPr>
          <w:trHeight w:val="600"/>
        </w:trPr>
        <w:tc>
          <w:tcPr>
            <w:tcW w:w="4732" w:type="dxa"/>
            <w:tcBorders>
              <w:top w:val="single" w:sz="4" w:space="0" w:color="95B3D7"/>
              <w:left w:val="single" w:sz="4" w:space="0" w:color="95B3D7"/>
              <w:bottom w:val="single" w:sz="4" w:space="0" w:color="95B3D7"/>
              <w:right w:val="nil"/>
            </w:tcBorders>
            <w:shd w:val="clear" w:color="auto" w:fill="auto"/>
            <w:vAlign w:val="bottom"/>
            <w:hideMark/>
          </w:tcPr>
          <w:p w:rsidR="005B2312" w:rsidRPr="00A327A5" w:rsidRDefault="008E7CEE" w:rsidP="008E7CEE">
            <w:pPr>
              <w:spacing w:after="0" w:line="240" w:lineRule="auto"/>
              <w:rPr>
                <w:rFonts w:ascii="Verdana" w:eastAsia="Times New Roman" w:hAnsi="Verdana" w:cs="Calibri"/>
                <w:color w:val="000000"/>
                <w:szCs w:val="24"/>
              </w:rPr>
            </w:pPr>
            <w:r w:rsidRPr="00A327A5">
              <w:rPr>
                <w:rFonts w:ascii="Verdana" w:eastAsia="Times New Roman" w:hAnsi="Verdana" w:cs="Calibri"/>
                <w:color w:val="000000"/>
                <w:szCs w:val="24"/>
              </w:rPr>
              <w:t xml:space="preserve">Attach a conference agenda to your travel reimbursement </w:t>
            </w:r>
          </w:p>
        </w:tc>
        <w:tc>
          <w:tcPr>
            <w:tcW w:w="4733" w:type="dxa"/>
            <w:tcBorders>
              <w:top w:val="single" w:sz="4" w:space="0" w:color="95B3D7"/>
              <w:left w:val="nil"/>
              <w:bottom w:val="single" w:sz="4" w:space="0" w:color="95B3D7"/>
              <w:right w:val="single" w:sz="4" w:space="0" w:color="95B3D7"/>
            </w:tcBorders>
            <w:shd w:val="clear" w:color="auto" w:fill="auto"/>
            <w:vAlign w:val="bottom"/>
            <w:hideMark/>
          </w:tcPr>
          <w:p w:rsidR="005B2312" w:rsidRPr="00A327A5" w:rsidRDefault="00236D64" w:rsidP="002A0384">
            <w:pPr>
              <w:spacing w:after="0" w:line="240" w:lineRule="auto"/>
              <w:rPr>
                <w:rFonts w:ascii="Verdana" w:eastAsia="Times New Roman" w:hAnsi="Verdana" w:cs="Calibri"/>
                <w:color w:val="000000"/>
                <w:szCs w:val="24"/>
              </w:rPr>
            </w:pPr>
            <w:r>
              <w:rPr>
                <w:rFonts w:ascii="Verdana" w:eastAsia="Times New Roman" w:hAnsi="Verdana" w:cs="Calibri"/>
                <w:color w:val="000000"/>
                <w:szCs w:val="24"/>
              </w:rPr>
              <w:t>Upgrade air or hotel and expense to UNC-CH</w:t>
            </w:r>
          </w:p>
        </w:tc>
      </w:tr>
      <w:tr w:rsidR="005B2312" w:rsidRPr="00A327A5" w:rsidTr="00236D64">
        <w:trPr>
          <w:trHeight w:val="368"/>
        </w:trPr>
        <w:tc>
          <w:tcPr>
            <w:tcW w:w="4732" w:type="dxa"/>
            <w:tcBorders>
              <w:top w:val="single" w:sz="4" w:space="0" w:color="95B3D7"/>
              <w:left w:val="single" w:sz="4" w:space="0" w:color="95B3D7"/>
              <w:bottom w:val="single" w:sz="4" w:space="0" w:color="95B3D7"/>
              <w:right w:val="nil"/>
            </w:tcBorders>
            <w:shd w:val="clear" w:color="DCE6F1" w:fill="DCE6F1"/>
            <w:vAlign w:val="bottom"/>
            <w:hideMark/>
          </w:tcPr>
          <w:p w:rsidR="005B2312" w:rsidRPr="00A327A5" w:rsidRDefault="008E7CEE" w:rsidP="002A0384">
            <w:pPr>
              <w:spacing w:after="0" w:line="240" w:lineRule="auto"/>
              <w:rPr>
                <w:rFonts w:ascii="Verdana" w:eastAsia="Times New Roman" w:hAnsi="Verdana" w:cs="Calibri"/>
                <w:color w:val="000000"/>
                <w:szCs w:val="24"/>
              </w:rPr>
            </w:pPr>
            <w:r w:rsidRPr="00A327A5">
              <w:rPr>
                <w:rFonts w:ascii="Verdana" w:eastAsia="Times New Roman" w:hAnsi="Verdana" w:cs="Calibri"/>
                <w:color w:val="000000"/>
                <w:szCs w:val="24"/>
              </w:rPr>
              <w:t>Process travel requests through the Healthcare System if you are a Healthcare employee</w:t>
            </w:r>
          </w:p>
        </w:tc>
        <w:tc>
          <w:tcPr>
            <w:tcW w:w="4733" w:type="dxa"/>
            <w:tcBorders>
              <w:top w:val="single" w:sz="4" w:space="0" w:color="95B3D7"/>
              <w:left w:val="nil"/>
              <w:bottom w:val="single" w:sz="4" w:space="0" w:color="95B3D7"/>
              <w:right w:val="single" w:sz="4" w:space="0" w:color="95B3D7"/>
            </w:tcBorders>
            <w:shd w:val="clear" w:color="DCE6F1" w:fill="DCE6F1"/>
            <w:vAlign w:val="bottom"/>
            <w:hideMark/>
          </w:tcPr>
          <w:p w:rsidR="005B2312" w:rsidRPr="00A327A5" w:rsidRDefault="00236D64" w:rsidP="002A0384">
            <w:pPr>
              <w:spacing w:after="0" w:line="240" w:lineRule="auto"/>
              <w:rPr>
                <w:rFonts w:ascii="Verdana" w:eastAsia="Times New Roman" w:hAnsi="Verdana" w:cs="Calibri"/>
                <w:color w:val="000000"/>
                <w:szCs w:val="24"/>
              </w:rPr>
            </w:pPr>
            <w:r>
              <w:rPr>
                <w:rFonts w:ascii="Verdana" w:eastAsia="Times New Roman" w:hAnsi="Verdana" w:cs="Calibri"/>
                <w:color w:val="000000"/>
                <w:szCs w:val="24"/>
              </w:rPr>
              <w:t>If hotel assess</w:t>
            </w:r>
            <w:r w:rsidR="0041730C">
              <w:rPr>
                <w:rFonts w:ascii="Verdana" w:eastAsia="Times New Roman" w:hAnsi="Verdana" w:cs="Calibri"/>
                <w:color w:val="000000"/>
                <w:szCs w:val="24"/>
              </w:rPr>
              <w:t>es</w:t>
            </w:r>
            <w:r>
              <w:rPr>
                <w:rFonts w:ascii="Verdana" w:eastAsia="Times New Roman" w:hAnsi="Verdana" w:cs="Calibri"/>
                <w:color w:val="000000"/>
                <w:szCs w:val="24"/>
              </w:rPr>
              <w:t xml:space="preserve"> an additional charge for more than one guest, do not expense to UNC-CH</w:t>
            </w:r>
          </w:p>
        </w:tc>
      </w:tr>
      <w:tr w:rsidR="005B2312" w:rsidRPr="00A327A5" w:rsidTr="00236D64">
        <w:trPr>
          <w:trHeight w:val="300"/>
        </w:trPr>
        <w:tc>
          <w:tcPr>
            <w:tcW w:w="4732" w:type="dxa"/>
            <w:tcBorders>
              <w:top w:val="single" w:sz="4" w:space="0" w:color="95B3D7"/>
              <w:left w:val="single" w:sz="4" w:space="0" w:color="95B3D7"/>
              <w:bottom w:val="single" w:sz="4" w:space="0" w:color="95B3D7"/>
              <w:right w:val="nil"/>
            </w:tcBorders>
            <w:shd w:val="clear" w:color="auto" w:fill="auto"/>
            <w:vAlign w:val="bottom"/>
            <w:hideMark/>
          </w:tcPr>
          <w:p w:rsidR="005B2312" w:rsidRPr="00A327A5" w:rsidRDefault="005B2312" w:rsidP="00236D64">
            <w:pPr>
              <w:spacing w:after="0" w:line="240" w:lineRule="auto"/>
              <w:rPr>
                <w:rFonts w:ascii="Verdana" w:eastAsia="Times New Roman" w:hAnsi="Verdana" w:cs="Calibri"/>
                <w:color w:val="000000"/>
                <w:szCs w:val="24"/>
              </w:rPr>
            </w:pPr>
            <w:r w:rsidRPr="00A327A5">
              <w:rPr>
                <w:rFonts w:ascii="Verdana" w:eastAsia="Times New Roman" w:hAnsi="Verdana" w:cs="Calibri"/>
                <w:color w:val="000000"/>
                <w:szCs w:val="24"/>
              </w:rPr>
              <w:t>Cover</w:t>
            </w:r>
            <w:r w:rsidR="00236D64">
              <w:rPr>
                <w:rFonts w:ascii="Verdana" w:eastAsia="Times New Roman" w:hAnsi="Verdana" w:cs="Calibri"/>
                <w:color w:val="000000"/>
                <w:szCs w:val="24"/>
              </w:rPr>
              <w:t xml:space="preserve"> all </w:t>
            </w:r>
            <w:r w:rsidRPr="00A327A5">
              <w:rPr>
                <w:rFonts w:ascii="Verdana" w:eastAsia="Times New Roman" w:hAnsi="Verdana" w:cs="Calibri"/>
                <w:color w:val="000000"/>
                <w:szCs w:val="24"/>
              </w:rPr>
              <w:t>the expense</w:t>
            </w:r>
            <w:r w:rsidR="00236D64">
              <w:rPr>
                <w:rFonts w:ascii="Verdana" w:eastAsia="Times New Roman" w:hAnsi="Verdana" w:cs="Calibri"/>
                <w:color w:val="000000"/>
                <w:szCs w:val="24"/>
              </w:rPr>
              <w:t>s</w:t>
            </w:r>
            <w:r w:rsidRPr="00A327A5">
              <w:rPr>
                <w:rFonts w:ascii="Verdana" w:eastAsia="Times New Roman" w:hAnsi="Verdana" w:cs="Calibri"/>
                <w:color w:val="000000"/>
                <w:szCs w:val="24"/>
              </w:rPr>
              <w:t xml:space="preserve"> when traveling with a guest</w:t>
            </w:r>
            <w:r w:rsidR="00236D64">
              <w:rPr>
                <w:rFonts w:ascii="Verdana" w:eastAsia="Times New Roman" w:hAnsi="Verdana" w:cs="Calibri"/>
                <w:color w:val="000000"/>
                <w:szCs w:val="24"/>
              </w:rPr>
              <w:t>, including meals, hotel, and air</w:t>
            </w:r>
          </w:p>
        </w:tc>
        <w:tc>
          <w:tcPr>
            <w:tcW w:w="4733" w:type="dxa"/>
            <w:tcBorders>
              <w:top w:val="single" w:sz="4" w:space="0" w:color="95B3D7"/>
              <w:left w:val="nil"/>
              <w:bottom w:val="single" w:sz="4" w:space="0" w:color="95B3D7"/>
              <w:right w:val="single" w:sz="4" w:space="0" w:color="95B3D7"/>
            </w:tcBorders>
            <w:shd w:val="clear" w:color="auto" w:fill="auto"/>
            <w:vAlign w:val="bottom"/>
            <w:hideMark/>
          </w:tcPr>
          <w:p w:rsidR="005B2312" w:rsidRPr="00A327A5" w:rsidRDefault="00236D64" w:rsidP="002A0384">
            <w:pPr>
              <w:spacing w:after="0" w:line="240" w:lineRule="auto"/>
              <w:rPr>
                <w:rFonts w:ascii="Verdana" w:eastAsia="Times New Roman" w:hAnsi="Verdana" w:cs="Calibri"/>
                <w:color w:val="000000"/>
                <w:szCs w:val="24"/>
              </w:rPr>
            </w:pPr>
            <w:r w:rsidRPr="00A327A5">
              <w:rPr>
                <w:rFonts w:ascii="Verdana" w:eastAsia="Times New Roman" w:hAnsi="Verdana" w:cs="Calibri"/>
                <w:color w:val="000000"/>
                <w:szCs w:val="24"/>
              </w:rPr>
              <w:t>Have frequent dinner or lunch office meetings on campus or in travel status</w:t>
            </w:r>
            <w:r>
              <w:rPr>
                <w:rFonts w:ascii="Verdana" w:eastAsia="Times New Roman" w:hAnsi="Verdana" w:cs="Calibri"/>
                <w:color w:val="000000"/>
                <w:szCs w:val="24"/>
              </w:rPr>
              <w:t xml:space="preserve"> and be reimbursed</w:t>
            </w:r>
          </w:p>
        </w:tc>
      </w:tr>
    </w:tbl>
    <w:p w:rsidR="004A6726" w:rsidRPr="0027128B" w:rsidRDefault="005B2312" w:rsidP="00BA6839">
      <w:pPr>
        <w:pStyle w:val="Heading2"/>
        <w:spacing w:before="0" w:line="360" w:lineRule="auto"/>
        <w:rPr>
          <w:rFonts w:eastAsia="Times New Roman"/>
        </w:rPr>
      </w:pPr>
      <w:r w:rsidRPr="0027128B">
        <w:rPr>
          <w:rFonts w:eastAsia="Times New Roman"/>
        </w:rPr>
        <w:lastRenderedPageBreak/>
        <w:t xml:space="preserve"> </w:t>
      </w:r>
      <w:r w:rsidR="004A6726" w:rsidRPr="0027128B">
        <w:rPr>
          <w:rFonts w:eastAsia="Times New Roman"/>
        </w:rPr>
        <w:t>Reason for Policy</w:t>
      </w:r>
    </w:p>
    <w:p w:rsidR="004A6726" w:rsidRDefault="004A6726" w:rsidP="000F20CC">
      <w:pPr>
        <w:shd w:val="clear" w:color="auto" w:fill="FFFFFF"/>
        <w:spacing w:after="0" w:line="240" w:lineRule="auto"/>
        <w:rPr>
          <w:rFonts w:ascii="Verdana" w:eastAsia="Times New Roman" w:hAnsi="Verdana" w:cs="Times New Roman"/>
          <w:color w:val="333333"/>
          <w:sz w:val="24"/>
          <w:szCs w:val="24"/>
        </w:rPr>
      </w:pPr>
      <w:bookmarkStart w:id="6" w:name="P64_9342"/>
      <w:bookmarkEnd w:id="6"/>
      <w:r w:rsidRPr="0027128B">
        <w:rPr>
          <w:rFonts w:ascii="Verdana" w:eastAsia="Times New Roman" w:hAnsi="Verdana" w:cs="Times New Roman"/>
          <w:color w:val="333333"/>
          <w:sz w:val="24"/>
          <w:szCs w:val="24"/>
        </w:rPr>
        <w:t>The purpose of this policy is to provide guidance as to the type expenses that qualify as business expenses under the various fund sources received by the University, the documentation requirements for business expenses, and when business expenses might be taxable.</w:t>
      </w:r>
    </w:p>
    <w:p w:rsidR="000F20CC" w:rsidRPr="0027128B" w:rsidRDefault="000F20CC" w:rsidP="002A0384">
      <w:pPr>
        <w:shd w:val="clear" w:color="auto" w:fill="FFFFFF"/>
        <w:spacing w:after="0" w:line="384" w:lineRule="atLeast"/>
        <w:rPr>
          <w:rFonts w:ascii="Verdana" w:eastAsia="Times New Roman" w:hAnsi="Verdana" w:cs="Times New Roman"/>
          <w:color w:val="333333"/>
          <w:sz w:val="24"/>
          <w:szCs w:val="24"/>
        </w:rPr>
      </w:pPr>
    </w:p>
    <w:p w:rsidR="004A6726" w:rsidRPr="0027128B" w:rsidRDefault="004A6726" w:rsidP="00BA6839">
      <w:pPr>
        <w:pStyle w:val="Heading2"/>
        <w:spacing w:before="0" w:line="360" w:lineRule="auto"/>
        <w:rPr>
          <w:rFonts w:eastAsia="Times New Roman"/>
        </w:rPr>
      </w:pPr>
      <w:r w:rsidRPr="0027128B">
        <w:rPr>
          <w:rFonts w:eastAsia="Times New Roman"/>
        </w:rPr>
        <w:t>Exclusions</w:t>
      </w:r>
    </w:p>
    <w:p w:rsidR="008C5BC7" w:rsidRDefault="004A6726" w:rsidP="000F20CC">
      <w:pPr>
        <w:shd w:val="clear" w:color="auto" w:fill="FFFFFF"/>
        <w:spacing w:after="0" w:line="240" w:lineRule="auto"/>
        <w:rPr>
          <w:rFonts w:ascii="Verdana" w:eastAsia="Times New Roman" w:hAnsi="Verdana" w:cs="Times New Roman"/>
          <w:color w:val="333333"/>
          <w:sz w:val="24"/>
          <w:szCs w:val="24"/>
        </w:rPr>
      </w:pPr>
      <w:bookmarkStart w:id="7" w:name="P66_9617"/>
      <w:bookmarkEnd w:id="7"/>
      <w:r w:rsidRPr="0027128B">
        <w:rPr>
          <w:rFonts w:ascii="Verdana" w:eastAsia="Times New Roman" w:hAnsi="Verdana" w:cs="Times New Roman"/>
          <w:color w:val="333333"/>
          <w:sz w:val="24"/>
          <w:szCs w:val="24"/>
        </w:rPr>
        <w:t xml:space="preserve">The University does not reimburse for business entertainment expenses that are not part of an </w:t>
      </w:r>
      <w:proofErr w:type="gramStart"/>
      <w:r w:rsidRPr="0027128B">
        <w:rPr>
          <w:rFonts w:ascii="Verdana" w:eastAsia="Times New Roman" w:hAnsi="Verdana" w:cs="Times New Roman"/>
          <w:color w:val="333333"/>
          <w:sz w:val="24"/>
          <w:szCs w:val="24"/>
        </w:rPr>
        <w:t>accountable</w:t>
      </w:r>
      <w:proofErr w:type="gramEnd"/>
      <w:r w:rsidRPr="0027128B">
        <w:rPr>
          <w:rFonts w:ascii="Verdana" w:eastAsia="Times New Roman" w:hAnsi="Verdana" w:cs="Times New Roman"/>
          <w:color w:val="333333"/>
          <w:sz w:val="24"/>
          <w:szCs w:val="24"/>
        </w:rPr>
        <w:t xml:space="preserve"> plan as defined by the Internal Revenue</w:t>
      </w:r>
      <w:r w:rsidR="008C5BC7" w:rsidRPr="0027128B">
        <w:rPr>
          <w:rFonts w:ascii="Verdana" w:eastAsia="Times New Roman" w:hAnsi="Verdana" w:cs="Times New Roman"/>
          <w:color w:val="333333"/>
          <w:sz w:val="24"/>
          <w:szCs w:val="24"/>
        </w:rPr>
        <w:t xml:space="preserve"> Service. </w:t>
      </w:r>
    </w:p>
    <w:p w:rsidR="008B6E1E" w:rsidRPr="0027128B" w:rsidRDefault="008B6E1E" w:rsidP="002A0384">
      <w:pPr>
        <w:shd w:val="clear" w:color="auto" w:fill="FFFFFF"/>
        <w:spacing w:after="0" w:line="384" w:lineRule="atLeast"/>
        <w:rPr>
          <w:rFonts w:ascii="Verdana" w:eastAsia="Times New Roman" w:hAnsi="Verdana" w:cs="Times New Roman"/>
          <w:color w:val="333333"/>
          <w:sz w:val="24"/>
          <w:szCs w:val="24"/>
        </w:rPr>
      </w:pPr>
    </w:p>
    <w:p w:rsidR="00375981" w:rsidRPr="0027128B" w:rsidRDefault="004A6726" w:rsidP="00BA6839">
      <w:pPr>
        <w:pStyle w:val="Heading2"/>
        <w:spacing w:before="0" w:line="360" w:lineRule="auto"/>
        <w:rPr>
          <w:rFonts w:eastAsia="Times New Roman"/>
        </w:rPr>
      </w:pPr>
      <w:r w:rsidRPr="0027128B">
        <w:rPr>
          <w:rFonts w:eastAsia="Times New Roman"/>
        </w:rPr>
        <w:t>Special Situations</w:t>
      </w:r>
    </w:p>
    <w:p w:rsidR="004A6726" w:rsidRPr="0027128B" w:rsidRDefault="004A6726" w:rsidP="000F20CC">
      <w:pPr>
        <w:numPr>
          <w:ilvl w:val="0"/>
          <w:numId w:val="22"/>
        </w:numPr>
        <w:shd w:val="clear" w:color="auto" w:fill="FFFFFF"/>
        <w:spacing w:after="0" w:line="240" w:lineRule="auto"/>
        <w:rPr>
          <w:rFonts w:ascii="Verdana" w:eastAsia="Times New Roman" w:hAnsi="Verdana" w:cs="Times New Roman"/>
          <w:color w:val="333333"/>
          <w:sz w:val="24"/>
          <w:szCs w:val="24"/>
        </w:rPr>
      </w:pPr>
      <w:r w:rsidRPr="0027128B">
        <w:rPr>
          <w:rFonts w:ascii="Verdana" w:eastAsia="Times New Roman" w:hAnsi="Verdana" w:cs="Times New Roman"/>
          <w:color w:val="333333"/>
          <w:sz w:val="24"/>
          <w:szCs w:val="24"/>
        </w:rPr>
        <w:t>Taxability of Business Entertainment Expenses</w:t>
      </w:r>
    </w:p>
    <w:p w:rsidR="00D21029" w:rsidRDefault="004A6726" w:rsidP="00D21029">
      <w:pPr>
        <w:pStyle w:val="ListParagraph"/>
        <w:numPr>
          <w:ilvl w:val="1"/>
          <w:numId w:val="22"/>
        </w:numPr>
        <w:shd w:val="clear" w:color="auto" w:fill="FFFFFF"/>
        <w:spacing w:after="0" w:line="240" w:lineRule="auto"/>
        <w:rPr>
          <w:rFonts w:ascii="Verdana" w:eastAsia="Times New Roman" w:hAnsi="Verdana" w:cs="Times New Roman"/>
          <w:color w:val="333333"/>
          <w:sz w:val="24"/>
          <w:szCs w:val="24"/>
        </w:rPr>
      </w:pPr>
      <w:r w:rsidRPr="002A0384">
        <w:rPr>
          <w:rFonts w:ascii="Verdana" w:eastAsia="Times New Roman" w:hAnsi="Verdana" w:cs="Times New Roman"/>
          <w:color w:val="333333"/>
          <w:sz w:val="24"/>
          <w:szCs w:val="24"/>
        </w:rPr>
        <w:t xml:space="preserve">Business entertainment expenses are not taxable to employees when the reimbursements are part of an </w:t>
      </w:r>
      <w:proofErr w:type="gramStart"/>
      <w:r w:rsidRPr="002A0384">
        <w:rPr>
          <w:rFonts w:ascii="Verdana" w:eastAsia="Times New Roman" w:hAnsi="Verdana" w:cs="Times New Roman"/>
          <w:color w:val="333333"/>
          <w:sz w:val="24"/>
          <w:szCs w:val="24"/>
        </w:rPr>
        <w:t>accountable</w:t>
      </w:r>
      <w:proofErr w:type="gramEnd"/>
      <w:r w:rsidRPr="002A0384">
        <w:rPr>
          <w:rFonts w:ascii="Verdana" w:eastAsia="Times New Roman" w:hAnsi="Verdana" w:cs="Times New Roman"/>
          <w:color w:val="333333"/>
          <w:sz w:val="24"/>
          <w:szCs w:val="24"/>
        </w:rPr>
        <w:t xml:space="preserve"> plan as defined in the federal tax code. Business entertainment expenses are considered part of an accountable plan only if the following three conditions are satisfied: (1) there must be a business connection for the expenses; (2) the employee must either substantiate (document) or be deemed to have substantiated (documented) the expenses and (3) the employee must return to the University amounts in excess of the substantiated (or deemed substantiated) expenses.</w:t>
      </w:r>
    </w:p>
    <w:p w:rsidR="00C221BF" w:rsidRDefault="004A6726" w:rsidP="00C221BF">
      <w:pPr>
        <w:pStyle w:val="ListParagraph"/>
        <w:numPr>
          <w:ilvl w:val="0"/>
          <w:numId w:val="27"/>
        </w:numPr>
        <w:shd w:val="clear" w:color="auto" w:fill="FFFFFF"/>
        <w:spacing w:after="0" w:line="240" w:lineRule="auto"/>
        <w:rPr>
          <w:rFonts w:ascii="Verdana" w:eastAsia="Times New Roman" w:hAnsi="Verdana" w:cs="Times New Roman"/>
          <w:color w:val="333333"/>
          <w:sz w:val="24"/>
          <w:szCs w:val="24"/>
        </w:rPr>
      </w:pPr>
      <w:r w:rsidRPr="00C221BF">
        <w:rPr>
          <w:rFonts w:ascii="Verdana" w:eastAsia="Times New Roman" w:hAnsi="Verdana" w:cs="Times New Roman"/>
          <w:color w:val="333333"/>
          <w:sz w:val="24"/>
          <w:szCs w:val="24"/>
        </w:rPr>
        <w:t>Business Connection</w:t>
      </w:r>
    </w:p>
    <w:p w:rsidR="00C221BF" w:rsidRDefault="004A6726" w:rsidP="00C221BF">
      <w:pPr>
        <w:pStyle w:val="ListParagraph"/>
        <w:numPr>
          <w:ilvl w:val="1"/>
          <w:numId w:val="27"/>
        </w:numPr>
        <w:shd w:val="clear" w:color="auto" w:fill="FFFFFF"/>
        <w:spacing w:after="0" w:line="240" w:lineRule="auto"/>
        <w:rPr>
          <w:rFonts w:ascii="Verdana" w:eastAsia="Times New Roman" w:hAnsi="Verdana" w:cs="Times New Roman"/>
          <w:color w:val="333333"/>
          <w:sz w:val="24"/>
          <w:szCs w:val="24"/>
        </w:rPr>
      </w:pPr>
      <w:r w:rsidRPr="00C221BF">
        <w:rPr>
          <w:rFonts w:ascii="Verdana" w:eastAsia="Times New Roman" w:hAnsi="Verdana" w:cs="Times New Roman"/>
          <w:color w:val="333333"/>
          <w:sz w:val="24"/>
          <w:szCs w:val="24"/>
        </w:rPr>
        <w:t>The business connection requirement generally is satisfied if the expenses are incurred in connection with the performance of services</w:t>
      </w:r>
      <w:r w:rsidR="00D21029" w:rsidRPr="00C221BF">
        <w:rPr>
          <w:rFonts w:ascii="Verdana" w:eastAsia="Times New Roman" w:hAnsi="Verdana" w:cs="Times New Roman"/>
          <w:color w:val="333333"/>
          <w:sz w:val="24"/>
          <w:szCs w:val="24"/>
        </w:rPr>
        <w:t xml:space="preserve"> as an employee.</w:t>
      </w:r>
    </w:p>
    <w:p w:rsidR="00C221BF" w:rsidRDefault="004A6726" w:rsidP="00C221BF">
      <w:pPr>
        <w:pStyle w:val="ListParagraph"/>
        <w:numPr>
          <w:ilvl w:val="0"/>
          <w:numId w:val="27"/>
        </w:numPr>
        <w:shd w:val="clear" w:color="auto" w:fill="FFFFFF"/>
        <w:spacing w:after="0" w:line="240" w:lineRule="auto"/>
        <w:rPr>
          <w:rFonts w:ascii="Verdana" w:eastAsia="Times New Roman" w:hAnsi="Verdana" w:cs="Times New Roman"/>
          <w:color w:val="333333"/>
          <w:sz w:val="24"/>
          <w:szCs w:val="24"/>
        </w:rPr>
      </w:pPr>
      <w:r w:rsidRPr="00C221BF">
        <w:rPr>
          <w:rFonts w:ascii="Verdana" w:eastAsia="Times New Roman" w:hAnsi="Verdana" w:cs="Times New Roman"/>
          <w:color w:val="333333"/>
          <w:sz w:val="24"/>
          <w:szCs w:val="24"/>
        </w:rPr>
        <w:t>Substantiation</w:t>
      </w:r>
    </w:p>
    <w:p w:rsidR="00C221BF" w:rsidRDefault="004A6726" w:rsidP="00C221BF">
      <w:pPr>
        <w:pStyle w:val="ListParagraph"/>
        <w:numPr>
          <w:ilvl w:val="1"/>
          <w:numId w:val="27"/>
        </w:numPr>
        <w:shd w:val="clear" w:color="auto" w:fill="FFFFFF"/>
        <w:spacing w:after="0" w:line="240" w:lineRule="auto"/>
        <w:rPr>
          <w:rFonts w:ascii="Verdana" w:eastAsia="Times New Roman" w:hAnsi="Verdana" w:cs="Times New Roman"/>
          <w:color w:val="333333"/>
          <w:sz w:val="24"/>
          <w:szCs w:val="24"/>
        </w:rPr>
      </w:pPr>
      <w:r w:rsidRPr="00C221BF">
        <w:rPr>
          <w:rFonts w:ascii="Verdana" w:eastAsia="Times New Roman" w:hAnsi="Verdana" w:cs="Times New Roman"/>
          <w:color w:val="333333"/>
          <w:sz w:val="24"/>
          <w:szCs w:val="24"/>
        </w:rPr>
        <w:t>The substantiation requirement is satisfied if enough information is submitted to the University to satisfy the documentation requirements.</w:t>
      </w:r>
    </w:p>
    <w:p w:rsidR="00C221BF" w:rsidRDefault="004A6726" w:rsidP="00C221BF">
      <w:pPr>
        <w:pStyle w:val="ListParagraph"/>
        <w:numPr>
          <w:ilvl w:val="0"/>
          <w:numId w:val="27"/>
        </w:numPr>
        <w:shd w:val="clear" w:color="auto" w:fill="FFFFFF"/>
        <w:spacing w:after="0" w:line="240" w:lineRule="auto"/>
        <w:rPr>
          <w:rFonts w:ascii="Verdana" w:eastAsia="Times New Roman" w:hAnsi="Verdana" w:cs="Times New Roman"/>
          <w:color w:val="333333"/>
          <w:sz w:val="24"/>
          <w:szCs w:val="24"/>
        </w:rPr>
      </w:pPr>
      <w:r w:rsidRPr="00C221BF">
        <w:rPr>
          <w:rFonts w:ascii="Verdana" w:eastAsia="Times New Roman" w:hAnsi="Verdana" w:cs="Times New Roman"/>
          <w:color w:val="333333"/>
          <w:sz w:val="24"/>
          <w:szCs w:val="24"/>
        </w:rPr>
        <w:t>Return of Excess Amounts</w:t>
      </w:r>
    </w:p>
    <w:p w:rsidR="004A6726" w:rsidRPr="00C221BF" w:rsidRDefault="004A6726" w:rsidP="00C221BF">
      <w:pPr>
        <w:pStyle w:val="ListParagraph"/>
        <w:numPr>
          <w:ilvl w:val="1"/>
          <w:numId w:val="27"/>
        </w:numPr>
        <w:shd w:val="clear" w:color="auto" w:fill="FFFFFF"/>
        <w:spacing w:after="0" w:line="240" w:lineRule="auto"/>
        <w:rPr>
          <w:rFonts w:ascii="Verdana" w:eastAsia="Times New Roman" w:hAnsi="Verdana" w:cs="Times New Roman"/>
          <w:color w:val="333333"/>
          <w:sz w:val="24"/>
          <w:szCs w:val="24"/>
        </w:rPr>
      </w:pPr>
      <w:r w:rsidRPr="00C221BF">
        <w:rPr>
          <w:rFonts w:ascii="Verdana" w:eastAsia="Times New Roman" w:hAnsi="Verdana" w:cs="Times New Roman"/>
          <w:color w:val="333333"/>
          <w:sz w:val="24"/>
          <w:szCs w:val="24"/>
        </w:rPr>
        <w:t>An employee must return amounts received in excess of those substantiated or deemed substantiated within a reasonable period of time.</w:t>
      </w:r>
    </w:p>
    <w:p w:rsidR="004A6726" w:rsidRDefault="004A6726" w:rsidP="000F20CC">
      <w:pPr>
        <w:pStyle w:val="ListParagraph"/>
        <w:numPr>
          <w:ilvl w:val="0"/>
          <w:numId w:val="22"/>
        </w:numPr>
        <w:shd w:val="clear" w:color="auto" w:fill="FFFFFF"/>
        <w:spacing w:after="0" w:line="240" w:lineRule="auto"/>
        <w:rPr>
          <w:rFonts w:ascii="Verdana" w:eastAsia="Times New Roman" w:hAnsi="Verdana" w:cs="Times New Roman"/>
          <w:color w:val="333333"/>
          <w:sz w:val="24"/>
          <w:szCs w:val="24"/>
        </w:rPr>
      </w:pPr>
      <w:r w:rsidRPr="007B21FC">
        <w:rPr>
          <w:rFonts w:ascii="Verdana" w:eastAsia="Times New Roman" w:hAnsi="Verdana" w:cs="Times New Roman"/>
          <w:color w:val="333333"/>
          <w:sz w:val="24"/>
          <w:szCs w:val="24"/>
        </w:rPr>
        <w:t>Tax Regulations</w:t>
      </w:r>
    </w:p>
    <w:p w:rsidR="004A6726" w:rsidRPr="002A0384" w:rsidRDefault="004A6726" w:rsidP="000F20CC">
      <w:pPr>
        <w:pStyle w:val="ListParagraph"/>
        <w:numPr>
          <w:ilvl w:val="1"/>
          <w:numId w:val="22"/>
        </w:numPr>
        <w:shd w:val="clear" w:color="auto" w:fill="FFFFFF"/>
        <w:spacing w:after="0" w:line="240" w:lineRule="auto"/>
        <w:rPr>
          <w:rFonts w:ascii="Verdana" w:eastAsia="Times New Roman" w:hAnsi="Verdana" w:cs="Times New Roman"/>
          <w:color w:val="333333"/>
          <w:sz w:val="24"/>
          <w:szCs w:val="24"/>
        </w:rPr>
      </w:pPr>
      <w:r w:rsidRPr="002A0384">
        <w:rPr>
          <w:rFonts w:ascii="Verdana" w:eastAsia="Times New Roman" w:hAnsi="Verdana" w:cs="Times New Roman"/>
          <w:color w:val="333333"/>
          <w:sz w:val="24"/>
          <w:szCs w:val="24"/>
        </w:rPr>
        <w:t xml:space="preserve">Although many business entertainment expenses would be considered as part of an </w:t>
      </w:r>
      <w:proofErr w:type="gramStart"/>
      <w:r w:rsidRPr="002A0384">
        <w:rPr>
          <w:rFonts w:ascii="Verdana" w:eastAsia="Times New Roman" w:hAnsi="Verdana" w:cs="Times New Roman"/>
          <w:color w:val="333333"/>
          <w:sz w:val="24"/>
          <w:szCs w:val="24"/>
        </w:rPr>
        <w:t>accountable</w:t>
      </w:r>
      <w:proofErr w:type="gramEnd"/>
      <w:r w:rsidRPr="002A0384">
        <w:rPr>
          <w:rFonts w:ascii="Verdana" w:eastAsia="Times New Roman" w:hAnsi="Verdana" w:cs="Times New Roman"/>
          <w:color w:val="333333"/>
          <w:sz w:val="24"/>
          <w:szCs w:val="24"/>
        </w:rPr>
        <w:t xml:space="preserve"> plan, it is important to adhere to tax regulations to avoid taxability of reimbursements. "Ordinary and necessary" meal and entertainment expenses under an accountable plan will not be reported on the employee's form W-2. In order for a meal or entertainment expense to be considered "ordinary and necessary,” the expense must be "directly related to" or "associated with" the active conduct of the trade or business. For </w:t>
      </w:r>
      <w:r w:rsidRPr="002A0384">
        <w:rPr>
          <w:rFonts w:ascii="Verdana" w:eastAsia="Times New Roman" w:hAnsi="Verdana" w:cs="Times New Roman"/>
          <w:color w:val="333333"/>
          <w:sz w:val="24"/>
          <w:szCs w:val="24"/>
        </w:rPr>
        <w:lastRenderedPageBreak/>
        <w:t>example, during the meal, business must be discussed and there must be an expectation of a business benefit such as the hiring of a professional candidate or the obtaining of a gift or bequest from a potential donor. Furthermore, there should be no "substantial distractions" at the site of the meal.</w:t>
      </w:r>
    </w:p>
    <w:p w:rsidR="004A6726" w:rsidRPr="007B21FC" w:rsidRDefault="004A6726" w:rsidP="000F20CC">
      <w:pPr>
        <w:pStyle w:val="ListParagraph"/>
        <w:numPr>
          <w:ilvl w:val="0"/>
          <w:numId w:val="22"/>
        </w:numPr>
        <w:shd w:val="clear" w:color="auto" w:fill="FFFFFF"/>
        <w:spacing w:after="0" w:line="240" w:lineRule="auto"/>
        <w:rPr>
          <w:rFonts w:ascii="Verdana" w:eastAsia="Times New Roman" w:hAnsi="Verdana" w:cs="Times New Roman"/>
          <w:color w:val="333333"/>
          <w:sz w:val="24"/>
          <w:szCs w:val="24"/>
        </w:rPr>
      </w:pPr>
      <w:r w:rsidRPr="007B21FC">
        <w:rPr>
          <w:rFonts w:ascii="Verdana" w:eastAsia="Times New Roman" w:hAnsi="Verdana" w:cs="Times New Roman"/>
          <w:color w:val="333333"/>
          <w:sz w:val="24"/>
          <w:szCs w:val="24"/>
        </w:rPr>
        <w:t>Business Meal Requirements</w:t>
      </w:r>
    </w:p>
    <w:p w:rsidR="004A6726" w:rsidRPr="002A0384" w:rsidRDefault="004A6726" w:rsidP="000F20CC">
      <w:pPr>
        <w:pStyle w:val="ListParagraph"/>
        <w:numPr>
          <w:ilvl w:val="1"/>
          <w:numId w:val="22"/>
        </w:numPr>
        <w:shd w:val="clear" w:color="auto" w:fill="FFFFFF"/>
        <w:spacing w:after="0" w:line="240" w:lineRule="auto"/>
        <w:rPr>
          <w:rFonts w:ascii="Verdana" w:eastAsia="Times New Roman" w:hAnsi="Verdana" w:cs="Times New Roman"/>
          <w:color w:val="333333"/>
          <w:sz w:val="24"/>
          <w:szCs w:val="24"/>
        </w:rPr>
      </w:pPr>
      <w:r w:rsidRPr="002A0384">
        <w:rPr>
          <w:rFonts w:ascii="Verdana" w:eastAsia="Times New Roman" w:hAnsi="Verdana" w:cs="Times New Roman"/>
          <w:color w:val="333333"/>
          <w:sz w:val="24"/>
          <w:szCs w:val="24"/>
        </w:rPr>
        <w:t>In a typical business meal situation, there will be at least one person present who is not a university employee. It is possible, however, for a University employee to entertain other University employees over a meal and have that meal qualify as a nontaxable meal eligible for University reimbursement. To be considered nontaxable, the meal in question must be considered to be an "ordinary and necessary" business expense "directly related to" or "associated with" the active conduct of University business.</w:t>
      </w:r>
    </w:p>
    <w:p w:rsidR="000F20CC" w:rsidRDefault="000F20CC" w:rsidP="000F20CC">
      <w:pPr>
        <w:shd w:val="clear" w:color="auto" w:fill="FFFFFF"/>
        <w:spacing w:after="0" w:line="240" w:lineRule="auto"/>
        <w:rPr>
          <w:rFonts w:ascii="Verdana" w:eastAsia="Times New Roman" w:hAnsi="Verdana" w:cs="Times New Roman"/>
          <w:color w:val="333333"/>
          <w:sz w:val="24"/>
          <w:szCs w:val="24"/>
        </w:rPr>
      </w:pPr>
    </w:p>
    <w:p w:rsidR="004A6726" w:rsidRDefault="004A6726" w:rsidP="000F20CC">
      <w:pPr>
        <w:shd w:val="clear" w:color="auto" w:fill="FFFFFF"/>
        <w:spacing w:after="0" w:line="240" w:lineRule="auto"/>
        <w:rPr>
          <w:rFonts w:ascii="Verdana" w:eastAsia="Times New Roman" w:hAnsi="Verdana" w:cs="Times New Roman"/>
          <w:color w:val="333333"/>
          <w:sz w:val="24"/>
          <w:szCs w:val="24"/>
        </w:rPr>
      </w:pPr>
      <w:r w:rsidRPr="0027128B">
        <w:rPr>
          <w:rFonts w:ascii="Verdana" w:eastAsia="Times New Roman" w:hAnsi="Verdana" w:cs="Times New Roman"/>
          <w:color w:val="333333"/>
          <w:sz w:val="24"/>
          <w:szCs w:val="24"/>
        </w:rPr>
        <w:t xml:space="preserve">Whether or not these requirements are met in a setting where only university employees are present requires judgment based on the facts and circumstances of each case. The courts have looked to the frequency of such meals as one factor in making this determination. For example, a group of business colleagues meeting daily for lunch to discuss bona fide business matters was not held by the courts to satisfy the necessary business requirement noted above. Thus, the fact that a lunch occurs only occasionally lends more credence to its business necessity. </w:t>
      </w:r>
    </w:p>
    <w:p w:rsidR="000F20CC" w:rsidRPr="0027128B" w:rsidRDefault="000F20CC" w:rsidP="000F20CC">
      <w:pPr>
        <w:shd w:val="clear" w:color="auto" w:fill="FFFFFF"/>
        <w:spacing w:after="0" w:line="240" w:lineRule="auto"/>
        <w:rPr>
          <w:rFonts w:ascii="Verdana" w:eastAsia="Times New Roman" w:hAnsi="Verdana" w:cs="Times New Roman"/>
          <w:color w:val="333333"/>
          <w:sz w:val="24"/>
          <w:szCs w:val="24"/>
        </w:rPr>
      </w:pPr>
    </w:p>
    <w:p w:rsidR="004A6726" w:rsidRDefault="004A6726" w:rsidP="000F20CC">
      <w:pPr>
        <w:shd w:val="clear" w:color="auto" w:fill="FFFFFF"/>
        <w:spacing w:after="0" w:line="240" w:lineRule="auto"/>
        <w:rPr>
          <w:rFonts w:ascii="Verdana" w:eastAsia="Times New Roman" w:hAnsi="Verdana" w:cs="Times New Roman"/>
          <w:color w:val="333333"/>
          <w:sz w:val="24"/>
          <w:szCs w:val="24"/>
        </w:rPr>
      </w:pPr>
      <w:r w:rsidRPr="0027128B">
        <w:rPr>
          <w:rFonts w:ascii="Verdana" w:eastAsia="Times New Roman" w:hAnsi="Verdana" w:cs="Times New Roman"/>
          <w:color w:val="333333"/>
          <w:sz w:val="24"/>
          <w:szCs w:val="24"/>
        </w:rPr>
        <w:t>If all of the requirements noted above are met for business meals, the University will reimburse the cost of the meals to either the employee or to the vendor. The cost of business meals is excluded from the employee's gross income and is not subject to withholding or payroll taxes. If the requirements are not met and the University pays the cost, then the expense reimbursement is taxable to the employee as part of a non-accountable plan.</w:t>
      </w:r>
    </w:p>
    <w:p w:rsidR="000F20CC" w:rsidRPr="0027128B" w:rsidRDefault="000F20CC" w:rsidP="000F20CC">
      <w:pPr>
        <w:shd w:val="clear" w:color="auto" w:fill="FFFFFF"/>
        <w:spacing w:after="0" w:line="240" w:lineRule="auto"/>
        <w:rPr>
          <w:rFonts w:ascii="Verdana" w:eastAsia="Times New Roman" w:hAnsi="Verdana" w:cs="Times New Roman"/>
          <w:color w:val="333333"/>
          <w:sz w:val="24"/>
          <w:szCs w:val="24"/>
        </w:rPr>
      </w:pPr>
    </w:p>
    <w:p w:rsidR="004A6726" w:rsidRPr="0027128B" w:rsidRDefault="004A6726" w:rsidP="000F20CC">
      <w:pPr>
        <w:shd w:val="clear" w:color="auto" w:fill="FFFFFF"/>
        <w:spacing w:after="0" w:line="240" w:lineRule="auto"/>
        <w:rPr>
          <w:rFonts w:ascii="Verdana" w:eastAsia="Times New Roman" w:hAnsi="Verdana" w:cs="Times New Roman"/>
          <w:color w:val="333333"/>
          <w:sz w:val="24"/>
          <w:szCs w:val="24"/>
        </w:rPr>
      </w:pPr>
      <w:r w:rsidRPr="0027128B">
        <w:rPr>
          <w:rFonts w:ascii="Verdana" w:eastAsia="Times New Roman" w:hAnsi="Verdana" w:cs="Times New Roman"/>
          <w:color w:val="333333"/>
          <w:sz w:val="24"/>
          <w:szCs w:val="24"/>
        </w:rPr>
        <w:t xml:space="preserve">The tax code and related regulations provide that expenses reimbursed under an </w:t>
      </w:r>
      <w:proofErr w:type="gramStart"/>
      <w:r w:rsidRPr="0027128B">
        <w:rPr>
          <w:rFonts w:ascii="Verdana" w:eastAsia="Times New Roman" w:hAnsi="Verdana" w:cs="Times New Roman"/>
          <w:color w:val="333333"/>
          <w:sz w:val="24"/>
          <w:szCs w:val="24"/>
        </w:rPr>
        <w:t>accountable</w:t>
      </w:r>
      <w:proofErr w:type="gramEnd"/>
      <w:r w:rsidRPr="0027128B">
        <w:rPr>
          <w:rFonts w:ascii="Verdana" w:eastAsia="Times New Roman" w:hAnsi="Verdana" w:cs="Times New Roman"/>
          <w:color w:val="333333"/>
          <w:sz w:val="24"/>
          <w:szCs w:val="24"/>
        </w:rPr>
        <w:t xml:space="preserve"> plan will not be reported on the employee's form W-2, hence the employee need not account for them on his or her tax return. </w:t>
      </w:r>
      <w:bookmarkStart w:id="8" w:name="P83_13506"/>
      <w:bookmarkEnd w:id="8"/>
    </w:p>
    <w:p w:rsidR="00707B6E" w:rsidRDefault="00707B6E" w:rsidP="000F20CC">
      <w:pPr>
        <w:pStyle w:val="Heading2"/>
        <w:spacing w:before="0"/>
        <w:rPr>
          <w:rFonts w:eastAsia="Times New Roman"/>
        </w:rPr>
      </w:pPr>
    </w:p>
    <w:p w:rsidR="00D21029" w:rsidRPr="00D21029" w:rsidRDefault="00D21029" w:rsidP="00D21029"/>
    <w:p w:rsidR="00707B6E" w:rsidRDefault="00707B6E" w:rsidP="000F20CC">
      <w:pPr>
        <w:pStyle w:val="Heading2"/>
        <w:spacing w:before="0"/>
        <w:rPr>
          <w:rFonts w:eastAsia="Times New Roman"/>
        </w:rPr>
      </w:pPr>
    </w:p>
    <w:p w:rsidR="00707B6E" w:rsidRDefault="00707B6E" w:rsidP="000F20CC">
      <w:pPr>
        <w:pStyle w:val="Heading2"/>
        <w:spacing w:before="0"/>
        <w:rPr>
          <w:rFonts w:eastAsia="Times New Roman"/>
        </w:rPr>
      </w:pPr>
    </w:p>
    <w:p w:rsidR="00D16E7B" w:rsidRDefault="00D16E7B" w:rsidP="000F20CC">
      <w:pPr>
        <w:pStyle w:val="Heading2"/>
        <w:spacing w:before="0"/>
        <w:rPr>
          <w:rFonts w:asciiTheme="minorHAnsi" w:eastAsiaTheme="minorEastAsia" w:hAnsiTheme="minorHAnsi" w:cstheme="minorBidi"/>
          <w:b w:val="0"/>
          <w:bCs w:val="0"/>
          <w:color w:val="auto"/>
          <w:sz w:val="22"/>
          <w:szCs w:val="22"/>
        </w:rPr>
      </w:pPr>
    </w:p>
    <w:p w:rsidR="00D16E7B" w:rsidRDefault="00D16E7B" w:rsidP="00D16E7B"/>
    <w:p w:rsidR="00D16E7B" w:rsidRPr="00D16E7B" w:rsidRDefault="00D16E7B" w:rsidP="00D16E7B"/>
    <w:p w:rsidR="00375981" w:rsidRPr="0027128B" w:rsidRDefault="00375981" w:rsidP="000F20CC">
      <w:pPr>
        <w:pStyle w:val="Heading2"/>
        <w:spacing w:before="0"/>
        <w:rPr>
          <w:rFonts w:eastAsia="Times New Roman"/>
        </w:rPr>
      </w:pPr>
      <w:r w:rsidRPr="0027128B">
        <w:rPr>
          <w:rFonts w:eastAsia="Times New Roman"/>
        </w:rPr>
        <w:lastRenderedPageBreak/>
        <w:t>F</w:t>
      </w:r>
      <w:bookmarkStart w:id="9" w:name="_GoBack"/>
      <w:bookmarkEnd w:id="9"/>
      <w:r w:rsidRPr="0027128B">
        <w:rPr>
          <w:rFonts w:eastAsia="Times New Roman"/>
        </w:rPr>
        <w:t>AQ’s</w:t>
      </w:r>
    </w:p>
    <w:tbl>
      <w:tblPr>
        <w:tblStyle w:val="MediumShading1-Accent1"/>
        <w:tblpPr w:leftFromText="180" w:rightFromText="180" w:vertAnchor="text" w:horzAnchor="margin" w:tblpY="320"/>
        <w:tblW w:w="9465" w:type="dxa"/>
        <w:tblLook w:val="04A0" w:firstRow="1" w:lastRow="0" w:firstColumn="1" w:lastColumn="0" w:noHBand="0" w:noVBand="1"/>
      </w:tblPr>
      <w:tblGrid>
        <w:gridCol w:w="4425"/>
        <w:gridCol w:w="5040"/>
      </w:tblGrid>
      <w:tr w:rsidR="005B2312" w:rsidRPr="0027128B" w:rsidTr="005B2312">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425" w:type="dxa"/>
            <w:hideMark/>
          </w:tcPr>
          <w:p w:rsidR="005B2312" w:rsidRPr="0027128B" w:rsidRDefault="005B2312" w:rsidP="002A0384">
            <w:pPr>
              <w:rPr>
                <w:rFonts w:ascii="Verdana" w:eastAsia="Times New Roman" w:hAnsi="Verdana" w:cs="Calibri"/>
                <w:color w:val="FFFFFF"/>
                <w:szCs w:val="24"/>
              </w:rPr>
            </w:pPr>
            <w:r w:rsidRPr="0027128B">
              <w:rPr>
                <w:rFonts w:ascii="Verdana" w:eastAsia="Times New Roman" w:hAnsi="Verdana" w:cs="Calibri"/>
                <w:b w:val="0"/>
                <w:bCs w:val="0"/>
                <w:color w:val="FFFFFF"/>
                <w:szCs w:val="24"/>
              </w:rPr>
              <w:t>Question</w:t>
            </w:r>
          </w:p>
        </w:tc>
        <w:tc>
          <w:tcPr>
            <w:tcW w:w="5040" w:type="dxa"/>
            <w:hideMark/>
          </w:tcPr>
          <w:p w:rsidR="005B2312" w:rsidRPr="0027128B" w:rsidRDefault="005B2312" w:rsidP="002A0384">
            <w:pPr>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color w:val="FFFFFF"/>
                <w:szCs w:val="24"/>
              </w:rPr>
            </w:pPr>
            <w:r w:rsidRPr="0027128B">
              <w:rPr>
                <w:rFonts w:ascii="Verdana" w:eastAsia="Times New Roman" w:hAnsi="Verdana" w:cs="Calibri"/>
                <w:b w:val="0"/>
                <w:bCs w:val="0"/>
                <w:color w:val="FFFFFF"/>
                <w:szCs w:val="24"/>
              </w:rPr>
              <w:t>Answer</w:t>
            </w:r>
          </w:p>
        </w:tc>
      </w:tr>
      <w:tr w:rsidR="005B2312" w:rsidRPr="0027128B" w:rsidTr="005B2312">
        <w:trPr>
          <w:cnfStyle w:val="000000100000" w:firstRow="0" w:lastRow="0" w:firstColumn="0" w:lastColumn="0" w:oddVBand="0" w:evenVBand="0" w:oddHBand="1" w:evenHBand="0" w:firstRowFirstColumn="0" w:firstRowLastColumn="0" w:lastRowFirstColumn="0" w:lastRowLastColumn="0"/>
          <w:trHeight w:val="1358"/>
        </w:trPr>
        <w:tc>
          <w:tcPr>
            <w:cnfStyle w:val="001000000000" w:firstRow="0" w:lastRow="0" w:firstColumn="1" w:lastColumn="0" w:oddVBand="0" w:evenVBand="0" w:oddHBand="0" w:evenHBand="0" w:firstRowFirstColumn="0" w:firstRowLastColumn="0" w:lastRowFirstColumn="0" w:lastRowLastColumn="0"/>
            <w:tcW w:w="4425" w:type="dxa"/>
            <w:hideMark/>
          </w:tcPr>
          <w:p w:rsidR="005B2312" w:rsidRPr="0027128B" w:rsidRDefault="005B2312" w:rsidP="002A0384">
            <w:pPr>
              <w:rPr>
                <w:rFonts w:ascii="Verdana" w:eastAsia="Times New Roman" w:hAnsi="Verdana" w:cs="Calibri"/>
                <w:b w:val="0"/>
                <w:color w:val="000000"/>
                <w:szCs w:val="24"/>
              </w:rPr>
            </w:pPr>
            <w:r w:rsidRPr="0027128B">
              <w:rPr>
                <w:rFonts w:ascii="Verdana" w:eastAsia="Times New Roman" w:hAnsi="Verdana" w:cs="Calibri"/>
                <w:b w:val="0"/>
                <w:color w:val="000000"/>
                <w:szCs w:val="24"/>
              </w:rPr>
              <w:t>While on a business trip, the department’s Dean had dinner with several individuals from other institutions. Should this dinner be included on his travel reimbursement?</w:t>
            </w:r>
          </w:p>
        </w:tc>
        <w:tc>
          <w:tcPr>
            <w:tcW w:w="5040" w:type="dxa"/>
            <w:hideMark/>
          </w:tcPr>
          <w:p w:rsidR="005B2312" w:rsidRPr="0027128B" w:rsidRDefault="005B2312" w:rsidP="002A038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Cs w:val="24"/>
              </w:rPr>
            </w:pPr>
            <w:r w:rsidRPr="0027128B">
              <w:rPr>
                <w:rFonts w:ascii="Verdana" w:eastAsia="Times New Roman" w:hAnsi="Verdana" w:cs="Calibri"/>
                <w:color w:val="000000"/>
                <w:szCs w:val="24"/>
              </w:rPr>
              <w:t>No, the dinner expense reimbursement must be submitted on a check request and include the information required for an informal meeting. No per diem should be claimed on the travel reimbursement for this meal.</w:t>
            </w:r>
          </w:p>
        </w:tc>
      </w:tr>
      <w:tr w:rsidR="005B2312" w:rsidRPr="0027128B" w:rsidTr="005B2312">
        <w:trPr>
          <w:cnfStyle w:val="000000010000" w:firstRow="0" w:lastRow="0" w:firstColumn="0" w:lastColumn="0" w:oddVBand="0" w:evenVBand="0" w:oddHBand="0" w:evenHBand="1"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425" w:type="dxa"/>
            <w:hideMark/>
          </w:tcPr>
          <w:p w:rsidR="005B2312" w:rsidRPr="0027128B" w:rsidRDefault="005B2312" w:rsidP="002A0384">
            <w:pPr>
              <w:rPr>
                <w:rFonts w:ascii="Verdana" w:eastAsia="Times New Roman" w:hAnsi="Verdana" w:cs="Calibri"/>
                <w:b w:val="0"/>
                <w:color w:val="000000"/>
                <w:szCs w:val="24"/>
              </w:rPr>
            </w:pPr>
            <w:r w:rsidRPr="0027128B">
              <w:rPr>
                <w:rFonts w:ascii="Verdana" w:eastAsia="Times New Roman" w:hAnsi="Verdana" w:cs="Calibri"/>
                <w:b w:val="0"/>
                <w:color w:val="000000"/>
                <w:szCs w:val="24"/>
              </w:rPr>
              <w:t>Does a staff birthday party qualify as business entertainment?</w:t>
            </w:r>
          </w:p>
        </w:tc>
        <w:tc>
          <w:tcPr>
            <w:tcW w:w="5040" w:type="dxa"/>
            <w:hideMark/>
          </w:tcPr>
          <w:p w:rsidR="005B2312" w:rsidRPr="0027128B" w:rsidRDefault="005B2312" w:rsidP="00236D64">
            <w:pPr>
              <w:cnfStyle w:val="000000010000" w:firstRow="0" w:lastRow="0" w:firstColumn="0" w:lastColumn="0" w:oddVBand="0" w:evenVBand="0" w:oddHBand="0" w:evenHBand="1" w:firstRowFirstColumn="0" w:firstRowLastColumn="0" w:lastRowFirstColumn="0" w:lastRowLastColumn="0"/>
              <w:rPr>
                <w:rFonts w:ascii="Verdana" w:eastAsia="Times New Roman" w:hAnsi="Verdana" w:cs="Calibri"/>
                <w:color w:val="000000"/>
                <w:szCs w:val="24"/>
              </w:rPr>
            </w:pPr>
            <w:r w:rsidRPr="0027128B">
              <w:rPr>
                <w:rFonts w:ascii="Verdana" w:eastAsia="Times New Roman" w:hAnsi="Verdana" w:cs="Calibri"/>
                <w:color w:val="000000"/>
                <w:szCs w:val="24"/>
              </w:rPr>
              <w:t xml:space="preserve">No. Birthdays, baby showers, </w:t>
            </w:r>
            <w:r w:rsidR="00236D64">
              <w:rPr>
                <w:rFonts w:ascii="Verdana" w:eastAsia="Times New Roman" w:hAnsi="Verdana" w:cs="Calibri"/>
                <w:color w:val="000000"/>
                <w:szCs w:val="24"/>
              </w:rPr>
              <w:t>or welcome back</w:t>
            </w:r>
            <w:r w:rsidRPr="0027128B">
              <w:rPr>
                <w:rFonts w:ascii="Verdana" w:eastAsia="Times New Roman" w:hAnsi="Verdana" w:cs="Calibri"/>
                <w:color w:val="000000"/>
                <w:szCs w:val="24"/>
              </w:rPr>
              <w:t xml:space="preserve"> parties do not qualify as business entertainment</w:t>
            </w:r>
            <w:r w:rsidR="00236D64">
              <w:rPr>
                <w:rFonts w:ascii="Verdana" w:eastAsia="Times New Roman" w:hAnsi="Verdana" w:cs="Calibri"/>
                <w:color w:val="000000"/>
                <w:szCs w:val="24"/>
              </w:rPr>
              <w:t>.</w:t>
            </w:r>
          </w:p>
        </w:tc>
      </w:tr>
      <w:tr w:rsidR="005B2312" w:rsidRPr="0027128B" w:rsidTr="005B2312">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425" w:type="dxa"/>
          </w:tcPr>
          <w:p w:rsidR="005B2312" w:rsidRPr="0027128B" w:rsidRDefault="005B2312" w:rsidP="002A0384">
            <w:pPr>
              <w:rPr>
                <w:rFonts w:ascii="Verdana" w:eastAsia="Times New Roman" w:hAnsi="Verdana" w:cs="Calibri"/>
                <w:b w:val="0"/>
                <w:color w:val="000000"/>
                <w:szCs w:val="24"/>
              </w:rPr>
            </w:pPr>
            <w:r w:rsidRPr="0027128B">
              <w:rPr>
                <w:rFonts w:ascii="Verdana" w:eastAsia="Times New Roman" w:hAnsi="Verdana" w:cs="Calibri"/>
                <w:b w:val="0"/>
                <w:color w:val="000000"/>
                <w:szCs w:val="24"/>
              </w:rPr>
              <w:t>What policies are operational if the travel and/or business entertainment expenses are covered by another entity?</w:t>
            </w:r>
          </w:p>
        </w:tc>
        <w:tc>
          <w:tcPr>
            <w:tcW w:w="5040" w:type="dxa"/>
          </w:tcPr>
          <w:p w:rsidR="005B2312" w:rsidRPr="0027128B" w:rsidRDefault="005B2312" w:rsidP="002A038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Cs w:val="24"/>
              </w:rPr>
            </w:pPr>
            <w:r w:rsidRPr="0027128B">
              <w:rPr>
                <w:rFonts w:ascii="Verdana" w:eastAsia="Times New Roman" w:hAnsi="Verdana" w:cs="Calibri"/>
                <w:color w:val="000000"/>
                <w:szCs w:val="24"/>
              </w:rPr>
              <w:t>If the travel is never covered by UNC-CH then rules of the external entities apply.  However</w:t>
            </w:r>
            <w:r w:rsidR="00236D64">
              <w:rPr>
                <w:rFonts w:ascii="Verdana" w:eastAsia="Times New Roman" w:hAnsi="Verdana" w:cs="Calibri"/>
                <w:color w:val="000000"/>
                <w:szCs w:val="24"/>
              </w:rPr>
              <w:t>,</w:t>
            </w:r>
            <w:r w:rsidRPr="0027128B">
              <w:rPr>
                <w:rFonts w:ascii="Verdana" w:eastAsia="Times New Roman" w:hAnsi="Verdana" w:cs="Calibri"/>
                <w:color w:val="000000"/>
                <w:szCs w:val="24"/>
              </w:rPr>
              <w:t xml:space="preserve"> employees should be mindful that they represent UNC-CH.</w:t>
            </w:r>
          </w:p>
        </w:tc>
      </w:tr>
      <w:tr w:rsidR="005B2312" w:rsidRPr="0027128B" w:rsidTr="005B2312">
        <w:trPr>
          <w:cnfStyle w:val="000000010000" w:firstRow="0" w:lastRow="0" w:firstColumn="0" w:lastColumn="0" w:oddVBand="0" w:evenVBand="0" w:oddHBand="0" w:evenHBand="1"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425" w:type="dxa"/>
          </w:tcPr>
          <w:p w:rsidR="005B2312" w:rsidRPr="0027128B" w:rsidRDefault="005B2312" w:rsidP="002A0384">
            <w:pPr>
              <w:rPr>
                <w:rFonts w:ascii="Verdana" w:eastAsia="Times New Roman" w:hAnsi="Verdana" w:cs="Calibri"/>
                <w:b w:val="0"/>
                <w:color w:val="000000"/>
                <w:szCs w:val="24"/>
              </w:rPr>
            </w:pPr>
            <w:r w:rsidRPr="0027128B">
              <w:rPr>
                <w:rFonts w:ascii="Verdana" w:eastAsia="Times New Roman" w:hAnsi="Verdana" w:cs="Calibri"/>
                <w:b w:val="0"/>
                <w:color w:val="000000"/>
                <w:szCs w:val="24"/>
              </w:rPr>
              <w:t>What policies are operational if the travel is supported by endowment funds (e.g. endowed professorship)?</w:t>
            </w:r>
          </w:p>
        </w:tc>
        <w:tc>
          <w:tcPr>
            <w:tcW w:w="5040" w:type="dxa"/>
          </w:tcPr>
          <w:p w:rsidR="005B2312" w:rsidRPr="0027128B" w:rsidRDefault="005B2312" w:rsidP="00236D64">
            <w:pPr>
              <w:cnfStyle w:val="000000010000" w:firstRow="0" w:lastRow="0" w:firstColumn="0" w:lastColumn="0" w:oddVBand="0" w:evenVBand="0" w:oddHBand="0" w:evenHBand="1" w:firstRowFirstColumn="0" w:firstRowLastColumn="0" w:lastRowFirstColumn="0" w:lastRowLastColumn="0"/>
              <w:rPr>
                <w:rFonts w:ascii="Verdana" w:eastAsia="Times New Roman" w:hAnsi="Verdana" w:cs="Calibri"/>
                <w:color w:val="000000"/>
                <w:szCs w:val="24"/>
              </w:rPr>
            </w:pPr>
            <w:r w:rsidRPr="0027128B">
              <w:rPr>
                <w:rFonts w:ascii="Verdana" w:eastAsia="Times New Roman" w:hAnsi="Verdana" w:cs="Calibri"/>
                <w:color w:val="000000"/>
                <w:szCs w:val="24"/>
              </w:rPr>
              <w:t>University rules apply if the endowment is held by UNC-CH.  F</w:t>
            </w:r>
            <w:r w:rsidR="00236D64">
              <w:rPr>
                <w:rFonts w:ascii="Verdana" w:eastAsia="Times New Roman" w:hAnsi="Verdana" w:cs="Calibri"/>
                <w:color w:val="000000"/>
                <w:szCs w:val="24"/>
              </w:rPr>
              <w:t>oundation funds are expended in accordance to the Fund Authority, which can be more flexible than University funds depending on the Fund Authority.</w:t>
            </w:r>
          </w:p>
        </w:tc>
      </w:tr>
      <w:tr w:rsidR="005B2312" w:rsidRPr="0027128B" w:rsidTr="005B2312">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425" w:type="dxa"/>
          </w:tcPr>
          <w:p w:rsidR="005B2312" w:rsidRPr="0027128B" w:rsidRDefault="005B2312" w:rsidP="002A0384">
            <w:pPr>
              <w:rPr>
                <w:rFonts w:ascii="Verdana" w:eastAsia="Times New Roman" w:hAnsi="Verdana" w:cs="Calibri"/>
                <w:b w:val="0"/>
                <w:color w:val="000000"/>
                <w:szCs w:val="24"/>
              </w:rPr>
            </w:pPr>
            <w:r w:rsidRPr="0027128B">
              <w:rPr>
                <w:rFonts w:ascii="Verdana" w:eastAsia="Times New Roman" w:hAnsi="Verdana" w:cs="Calibri"/>
                <w:b w:val="0"/>
                <w:color w:val="000000"/>
                <w:szCs w:val="24"/>
              </w:rPr>
              <w:t>What rules are operational if travel is paid for from clinical funds?</w:t>
            </w:r>
          </w:p>
        </w:tc>
        <w:tc>
          <w:tcPr>
            <w:tcW w:w="5040" w:type="dxa"/>
          </w:tcPr>
          <w:p w:rsidR="005B2312" w:rsidRPr="0027128B" w:rsidRDefault="005B2312" w:rsidP="0041730C">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w:color w:val="000000"/>
                <w:szCs w:val="24"/>
              </w:rPr>
            </w:pPr>
            <w:r w:rsidRPr="0027128B">
              <w:rPr>
                <w:rFonts w:ascii="Verdana" w:eastAsia="Times New Roman" w:hAnsi="Verdana" w:cs="Calibri"/>
                <w:color w:val="000000"/>
                <w:szCs w:val="24"/>
              </w:rPr>
              <w:t>Clinical funds are still University Funds.</w:t>
            </w:r>
            <w:r w:rsidR="00236D64">
              <w:rPr>
                <w:rFonts w:ascii="Verdana" w:eastAsia="Times New Roman" w:hAnsi="Verdana" w:cs="Calibri"/>
                <w:color w:val="000000"/>
                <w:szCs w:val="24"/>
              </w:rPr>
              <w:t xml:space="preserve"> Th</w:t>
            </w:r>
            <w:r w:rsidR="0041730C">
              <w:rPr>
                <w:rFonts w:ascii="Verdana" w:eastAsia="Times New Roman" w:hAnsi="Verdana" w:cs="Calibri"/>
                <w:color w:val="000000"/>
                <w:szCs w:val="24"/>
              </w:rPr>
              <w:t>erefore</w:t>
            </w:r>
            <w:r w:rsidR="00236D64">
              <w:rPr>
                <w:rFonts w:ascii="Verdana" w:eastAsia="Times New Roman" w:hAnsi="Verdana" w:cs="Calibri"/>
                <w:color w:val="000000"/>
                <w:szCs w:val="24"/>
              </w:rPr>
              <w:t xml:space="preserve"> University rules apply.</w:t>
            </w:r>
          </w:p>
        </w:tc>
      </w:tr>
      <w:tr w:rsidR="005B2312" w:rsidRPr="0027128B" w:rsidTr="005B2312">
        <w:trPr>
          <w:cnfStyle w:val="000000010000" w:firstRow="0" w:lastRow="0" w:firstColumn="0" w:lastColumn="0" w:oddVBand="0" w:evenVBand="0" w:oddHBand="0" w:evenHBand="1"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425" w:type="dxa"/>
          </w:tcPr>
          <w:p w:rsidR="005B2312" w:rsidRPr="0027128B" w:rsidRDefault="00892364" w:rsidP="002A0384">
            <w:pPr>
              <w:rPr>
                <w:rFonts w:ascii="Verdana" w:eastAsia="Times New Roman" w:hAnsi="Verdana" w:cs="Calibri"/>
                <w:b w:val="0"/>
                <w:color w:val="000000"/>
                <w:szCs w:val="24"/>
              </w:rPr>
            </w:pPr>
            <w:r w:rsidRPr="0027128B">
              <w:rPr>
                <w:rFonts w:ascii="Verdana" w:eastAsia="Times New Roman" w:hAnsi="Verdana" w:cs="Calibri"/>
                <w:b w:val="0"/>
                <w:color w:val="000000"/>
                <w:szCs w:val="24"/>
              </w:rPr>
              <w:t>Are there</w:t>
            </w:r>
            <w:r w:rsidR="005B2312" w:rsidRPr="0027128B">
              <w:rPr>
                <w:rFonts w:ascii="Verdana" w:eastAsia="Times New Roman" w:hAnsi="Verdana" w:cs="Calibri"/>
                <w:b w:val="0"/>
                <w:color w:val="000000"/>
                <w:szCs w:val="24"/>
              </w:rPr>
              <w:t xml:space="preserve"> special rules that apply to foreign travel?</w:t>
            </w:r>
          </w:p>
        </w:tc>
        <w:tc>
          <w:tcPr>
            <w:tcW w:w="5040" w:type="dxa"/>
          </w:tcPr>
          <w:p w:rsidR="005B2312" w:rsidRPr="0027128B" w:rsidRDefault="005B2312" w:rsidP="00236D64">
            <w:pPr>
              <w:cnfStyle w:val="000000010000" w:firstRow="0" w:lastRow="0" w:firstColumn="0" w:lastColumn="0" w:oddVBand="0" w:evenVBand="0" w:oddHBand="0" w:evenHBand="1" w:firstRowFirstColumn="0" w:firstRowLastColumn="0" w:lastRowFirstColumn="0" w:lastRowLastColumn="0"/>
              <w:rPr>
                <w:rFonts w:ascii="Verdana" w:eastAsia="Times New Roman" w:hAnsi="Verdana" w:cs="Calibri"/>
                <w:color w:val="000000"/>
                <w:szCs w:val="24"/>
              </w:rPr>
            </w:pPr>
            <w:r w:rsidRPr="0027128B">
              <w:rPr>
                <w:rFonts w:ascii="Verdana" w:eastAsia="Times New Roman" w:hAnsi="Verdana" w:cs="Calibri"/>
                <w:color w:val="000000"/>
                <w:szCs w:val="24"/>
              </w:rPr>
              <w:t xml:space="preserve">Yes.  </w:t>
            </w:r>
            <w:r w:rsidR="00375981" w:rsidRPr="0027128B">
              <w:rPr>
                <w:rFonts w:ascii="Verdana" w:eastAsia="Times New Roman" w:hAnsi="Verdana" w:cs="Calibri"/>
                <w:color w:val="000000"/>
                <w:szCs w:val="24"/>
              </w:rPr>
              <w:t>One can fly business</w:t>
            </w:r>
            <w:r w:rsidR="00892364" w:rsidRPr="0027128B">
              <w:rPr>
                <w:rFonts w:ascii="Verdana" w:eastAsia="Times New Roman" w:hAnsi="Verdana" w:cs="Calibri"/>
                <w:color w:val="000000"/>
                <w:szCs w:val="24"/>
              </w:rPr>
              <w:t xml:space="preserve"> class on international flights</w:t>
            </w:r>
            <w:r w:rsidR="00236D64">
              <w:rPr>
                <w:rFonts w:ascii="Verdana" w:eastAsia="Times New Roman" w:hAnsi="Verdana" w:cs="Calibri"/>
                <w:color w:val="000000"/>
                <w:szCs w:val="24"/>
              </w:rPr>
              <w:t>.  How</w:t>
            </w:r>
            <w:r w:rsidR="00136F59">
              <w:rPr>
                <w:rFonts w:ascii="Verdana" w:eastAsia="Times New Roman" w:hAnsi="Verdana" w:cs="Calibri"/>
                <w:color w:val="000000"/>
                <w:szCs w:val="24"/>
              </w:rPr>
              <w:t>e</w:t>
            </w:r>
            <w:r w:rsidR="00236D64">
              <w:rPr>
                <w:rFonts w:ascii="Verdana" w:eastAsia="Times New Roman" w:hAnsi="Verdana" w:cs="Calibri"/>
                <w:color w:val="000000"/>
                <w:szCs w:val="24"/>
              </w:rPr>
              <w:t xml:space="preserve">ver, </w:t>
            </w:r>
            <w:r w:rsidR="00892364" w:rsidRPr="0027128B">
              <w:rPr>
                <w:rFonts w:ascii="Verdana" w:eastAsia="Times New Roman" w:hAnsi="Verdana" w:cs="Calibri"/>
                <w:color w:val="000000"/>
                <w:szCs w:val="24"/>
              </w:rPr>
              <w:t>there are special rules if the travel is paid by contracts and grants.</w:t>
            </w:r>
            <w:r w:rsidR="00236D64">
              <w:rPr>
                <w:rFonts w:ascii="Verdana" w:eastAsia="Times New Roman" w:hAnsi="Verdana" w:cs="Calibri"/>
                <w:color w:val="000000"/>
                <w:szCs w:val="24"/>
              </w:rPr>
              <w:t xml:space="preserve"> Refer to OSR’s website for the rules.</w:t>
            </w:r>
          </w:p>
        </w:tc>
      </w:tr>
    </w:tbl>
    <w:p w:rsidR="00907CBA" w:rsidRPr="0027128B" w:rsidRDefault="00907CBA" w:rsidP="002A0384">
      <w:pPr>
        <w:spacing w:after="0"/>
        <w:rPr>
          <w:rFonts w:ascii="Verdana" w:hAnsi="Verdana"/>
          <w:sz w:val="24"/>
          <w:szCs w:val="24"/>
        </w:rPr>
      </w:pPr>
    </w:p>
    <w:p w:rsidR="00907CBA" w:rsidRPr="0027128B" w:rsidRDefault="00375981" w:rsidP="000F20CC">
      <w:pPr>
        <w:shd w:val="clear" w:color="auto" w:fill="FFFFFF"/>
        <w:spacing w:after="0" w:line="240" w:lineRule="auto"/>
        <w:rPr>
          <w:rFonts w:ascii="Verdana" w:eastAsia="Times New Roman" w:hAnsi="Verdana" w:cs="Times New Roman"/>
          <w:color w:val="333333"/>
          <w:sz w:val="24"/>
          <w:szCs w:val="24"/>
        </w:rPr>
      </w:pPr>
      <w:r w:rsidRPr="0027128B">
        <w:rPr>
          <w:rFonts w:ascii="Verdana" w:eastAsia="Times New Roman" w:hAnsi="Verdana" w:cs="Times New Roman"/>
          <w:color w:val="333333"/>
          <w:sz w:val="24"/>
          <w:szCs w:val="24"/>
        </w:rPr>
        <w:t>Be mindful of the News and Observer test –</w:t>
      </w:r>
      <w:r w:rsidR="00C95DF1" w:rsidRPr="0027128B">
        <w:rPr>
          <w:rFonts w:ascii="Verdana" w:eastAsia="Times New Roman" w:hAnsi="Verdana" w:cs="Times New Roman"/>
          <w:color w:val="333333"/>
          <w:sz w:val="24"/>
          <w:szCs w:val="24"/>
        </w:rPr>
        <w:t xml:space="preserve"> could this be news</w:t>
      </w:r>
      <w:r w:rsidRPr="0027128B">
        <w:rPr>
          <w:rFonts w:ascii="Verdana" w:eastAsia="Times New Roman" w:hAnsi="Verdana" w:cs="Times New Roman"/>
          <w:color w:val="333333"/>
          <w:sz w:val="24"/>
          <w:szCs w:val="24"/>
        </w:rPr>
        <w:t>worth</w:t>
      </w:r>
      <w:r w:rsidR="002A0384">
        <w:rPr>
          <w:rFonts w:ascii="Verdana" w:eastAsia="Times New Roman" w:hAnsi="Verdana" w:cs="Times New Roman"/>
          <w:color w:val="333333"/>
          <w:sz w:val="24"/>
          <w:szCs w:val="24"/>
        </w:rPr>
        <w:t>y? Just because you can, does not</w:t>
      </w:r>
      <w:r w:rsidRPr="0027128B">
        <w:rPr>
          <w:rFonts w:ascii="Verdana" w:eastAsia="Times New Roman" w:hAnsi="Verdana" w:cs="Times New Roman"/>
          <w:color w:val="333333"/>
          <w:sz w:val="24"/>
          <w:szCs w:val="24"/>
        </w:rPr>
        <w:t xml:space="preserve"> necessarily mean you should. As the flagship school of the UNC system we are held to a higher standard. State Universities are accountable to North Carolina residents. </w:t>
      </w:r>
    </w:p>
    <w:sectPr w:rsidR="00907CBA" w:rsidRPr="0027128B" w:rsidSect="00D16E7B">
      <w:footerReference w:type="default" r:id="rId9"/>
      <w:pgSz w:w="12240" w:h="15840"/>
      <w:pgMar w:top="936" w:right="1440" w:bottom="93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0E5" w:rsidRDefault="00C430E5" w:rsidP="007607BF">
      <w:pPr>
        <w:spacing w:after="0" w:line="240" w:lineRule="auto"/>
      </w:pPr>
      <w:r>
        <w:separator/>
      </w:r>
    </w:p>
  </w:endnote>
  <w:endnote w:type="continuationSeparator" w:id="0">
    <w:p w:rsidR="00C430E5" w:rsidRDefault="00C430E5" w:rsidP="00760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031046"/>
      <w:docPartObj>
        <w:docPartGallery w:val="Page Numbers (Bottom of Page)"/>
        <w:docPartUnique/>
      </w:docPartObj>
    </w:sdtPr>
    <w:sdtEndPr>
      <w:rPr>
        <w:noProof/>
      </w:rPr>
    </w:sdtEndPr>
    <w:sdtContent>
      <w:p w:rsidR="007607BF" w:rsidRDefault="007607BF">
        <w:pPr>
          <w:pStyle w:val="Footer"/>
          <w:jc w:val="right"/>
        </w:pPr>
        <w:r>
          <w:fldChar w:fldCharType="begin"/>
        </w:r>
        <w:r>
          <w:instrText xml:space="preserve"> PAGE   \* MERGEFORMAT </w:instrText>
        </w:r>
        <w:r>
          <w:fldChar w:fldCharType="separate"/>
        </w:r>
        <w:r w:rsidR="00D16E7B">
          <w:rPr>
            <w:noProof/>
          </w:rPr>
          <w:t>10</w:t>
        </w:r>
        <w:r>
          <w:rPr>
            <w:noProof/>
          </w:rPr>
          <w:fldChar w:fldCharType="end"/>
        </w:r>
      </w:p>
    </w:sdtContent>
  </w:sdt>
  <w:p w:rsidR="007607BF" w:rsidRDefault="00760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0E5" w:rsidRDefault="00C430E5" w:rsidP="007607BF">
      <w:pPr>
        <w:spacing w:after="0" w:line="240" w:lineRule="auto"/>
      </w:pPr>
      <w:r>
        <w:separator/>
      </w:r>
    </w:p>
  </w:footnote>
  <w:footnote w:type="continuationSeparator" w:id="0">
    <w:p w:rsidR="00C430E5" w:rsidRDefault="00C430E5" w:rsidP="00760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1F9B"/>
    <w:multiLevelType w:val="hybridMultilevel"/>
    <w:tmpl w:val="2DFA2B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AD7504"/>
    <w:multiLevelType w:val="hybridMultilevel"/>
    <w:tmpl w:val="803AAAA4"/>
    <w:lvl w:ilvl="0" w:tplc="04090001">
      <w:start w:val="1"/>
      <w:numFmt w:val="bullet"/>
      <w:lvlText w:val=""/>
      <w:lvlJc w:val="left"/>
      <w:pPr>
        <w:ind w:left="360" w:hanging="360"/>
      </w:pPr>
      <w:rPr>
        <w:rFonts w:ascii="Symbol" w:hAnsi="Symbol" w:hint="default"/>
      </w:rPr>
    </w:lvl>
    <w:lvl w:ilvl="1" w:tplc="3920C96E">
      <w:start w:val="1"/>
      <w:numFmt w:val="bullet"/>
      <w:lvlText w:val="o"/>
      <w:lvlJc w:val="left"/>
      <w:pPr>
        <w:ind w:left="720" w:hanging="360"/>
      </w:pPr>
      <w:rPr>
        <w:rFonts w:ascii="Courier New" w:hAnsi="Courier New" w:hint="default"/>
      </w:rPr>
    </w:lvl>
    <w:lvl w:ilvl="2" w:tplc="F446D1B4">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263D2F"/>
    <w:multiLevelType w:val="hybridMultilevel"/>
    <w:tmpl w:val="E64ED9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03106"/>
    <w:multiLevelType w:val="hybridMultilevel"/>
    <w:tmpl w:val="C9C42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52041"/>
    <w:multiLevelType w:val="hybridMultilevel"/>
    <w:tmpl w:val="074E90DE"/>
    <w:lvl w:ilvl="0" w:tplc="747C437E">
      <w:start w:val="1"/>
      <w:numFmt w:val="decimal"/>
      <w:lvlText w:val="%1."/>
      <w:lvlJc w:val="left"/>
      <w:pPr>
        <w:ind w:left="1440" w:hanging="360"/>
      </w:pPr>
      <w:rPr>
        <w:rFonts w:hint="default"/>
      </w:r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EF5F28"/>
    <w:multiLevelType w:val="hybridMultilevel"/>
    <w:tmpl w:val="36F26F6A"/>
    <w:lvl w:ilvl="0" w:tplc="04090003">
      <w:start w:val="1"/>
      <w:numFmt w:val="bullet"/>
      <w:lvlText w:val="o"/>
      <w:lvlJc w:val="left"/>
      <w:pPr>
        <w:ind w:left="660" w:hanging="360"/>
      </w:pPr>
      <w:rPr>
        <w:rFonts w:ascii="Courier New" w:hAnsi="Courier New" w:cs="Courier New" w:hint="default"/>
      </w:rPr>
    </w:lvl>
    <w:lvl w:ilvl="1" w:tplc="483A4BF2">
      <w:start w:val="1"/>
      <w:numFmt w:val="bullet"/>
      <w:lvlText w:val="o"/>
      <w:lvlJc w:val="left"/>
      <w:pPr>
        <w:ind w:left="720" w:hanging="360"/>
      </w:pPr>
      <w:rPr>
        <w:rFonts w:ascii="Courier New" w:hAnsi="Courier New" w:hint="default"/>
      </w:rPr>
    </w:lvl>
    <w:lvl w:ilvl="2" w:tplc="A4F8686A">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6">
    <w:nsid w:val="262C1553"/>
    <w:multiLevelType w:val="multilevel"/>
    <w:tmpl w:val="9E1043E6"/>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Wingdings" w:hAnsi="Wingdings"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nsid w:val="2B7145E1"/>
    <w:multiLevelType w:val="hybridMultilevel"/>
    <w:tmpl w:val="1D164712"/>
    <w:lvl w:ilvl="0" w:tplc="F446D1B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D2A9F"/>
    <w:multiLevelType w:val="hybridMultilevel"/>
    <w:tmpl w:val="B35A184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691D75"/>
    <w:multiLevelType w:val="multilevel"/>
    <w:tmpl w:val="9E3A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2678B3"/>
    <w:multiLevelType w:val="multilevel"/>
    <w:tmpl w:val="77A6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BF66DA"/>
    <w:multiLevelType w:val="hybridMultilevel"/>
    <w:tmpl w:val="66A8B7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339320C"/>
    <w:multiLevelType w:val="hybridMultilevel"/>
    <w:tmpl w:val="2C66D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E95F2E"/>
    <w:multiLevelType w:val="hybridMultilevel"/>
    <w:tmpl w:val="2C1A6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BC7C77"/>
    <w:multiLevelType w:val="multilevel"/>
    <w:tmpl w:val="65947370"/>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15">
    <w:nsid w:val="4FBE68C7"/>
    <w:multiLevelType w:val="hybridMultilevel"/>
    <w:tmpl w:val="B7360C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2D33AF8"/>
    <w:multiLevelType w:val="multilevel"/>
    <w:tmpl w:val="9E1043E6"/>
    <w:lvl w:ilvl="0">
      <w:start w:val="1"/>
      <w:numFmt w:val="bullet"/>
      <w:lvlText w:val=""/>
      <w:lvlJc w:val="left"/>
      <w:pPr>
        <w:tabs>
          <w:tab w:val="num" w:pos="1020"/>
        </w:tabs>
        <w:ind w:left="1020" w:hanging="360"/>
      </w:pPr>
      <w:rPr>
        <w:rFonts w:ascii="Symbol" w:hAnsi="Symbol" w:hint="default"/>
        <w:sz w:val="20"/>
      </w:rPr>
    </w:lvl>
    <w:lvl w:ilvl="1">
      <w:start w:val="1"/>
      <w:numFmt w:val="bullet"/>
      <w:lvlText w:val=""/>
      <w:lvlJc w:val="left"/>
      <w:pPr>
        <w:tabs>
          <w:tab w:val="num" w:pos="1740"/>
        </w:tabs>
        <w:ind w:left="1740" w:hanging="360"/>
      </w:pPr>
      <w:rPr>
        <w:rFonts w:ascii="Wingdings" w:hAnsi="Wingdings" w:hint="default"/>
        <w:sz w:val="20"/>
      </w:rPr>
    </w:lvl>
    <w:lvl w:ilvl="2">
      <w:start w:val="1"/>
      <w:numFmt w:val="bullet"/>
      <w:lvlText w:val=""/>
      <w:lvlJc w:val="left"/>
      <w:pPr>
        <w:tabs>
          <w:tab w:val="num" w:pos="2460"/>
        </w:tabs>
        <w:ind w:left="2460" w:hanging="360"/>
      </w:pPr>
      <w:rPr>
        <w:rFonts w:ascii="Wingdings" w:hAnsi="Wingdings" w:hint="default"/>
        <w:sz w:val="20"/>
      </w:rPr>
    </w:lvl>
    <w:lvl w:ilvl="3" w:tentative="1">
      <w:start w:val="1"/>
      <w:numFmt w:val="bullet"/>
      <w:lvlText w:val=""/>
      <w:lvlJc w:val="left"/>
      <w:pPr>
        <w:tabs>
          <w:tab w:val="num" w:pos="3180"/>
        </w:tabs>
        <w:ind w:left="3180" w:hanging="360"/>
      </w:pPr>
      <w:rPr>
        <w:rFonts w:ascii="Wingdings" w:hAnsi="Wingdings" w:hint="default"/>
        <w:sz w:val="20"/>
      </w:rPr>
    </w:lvl>
    <w:lvl w:ilvl="4" w:tentative="1">
      <w:start w:val="1"/>
      <w:numFmt w:val="bullet"/>
      <w:lvlText w:val=""/>
      <w:lvlJc w:val="left"/>
      <w:pPr>
        <w:tabs>
          <w:tab w:val="num" w:pos="3900"/>
        </w:tabs>
        <w:ind w:left="3900" w:hanging="360"/>
      </w:pPr>
      <w:rPr>
        <w:rFonts w:ascii="Wingdings" w:hAnsi="Wingdings" w:hint="default"/>
        <w:sz w:val="20"/>
      </w:rPr>
    </w:lvl>
    <w:lvl w:ilvl="5" w:tentative="1">
      <w:start w:val="1"/>
      <w:numFmt w:val="bullet"/>
      <w:lvlText w:val=""/>
      <w:lvlJc w:val="left"/>
      <w:pPr>
        <w:tabs>
          <w:tab w:val="num" w:pos="4620"/>
        </w:tabs>
        <w:ind w:left="4620" w:hanging="360"/>
      </w:pPr>
      <w:rPr>
        <w:rFonts w:ascii="Wingdings" w:hAnsi="Wingdings" w:hint="default"/>
        <w:sz w:val="20"/>
      </w:rPr>
    </w:lvl>
    <w:lvl w:ilvl="6" w:tentative="1">
      <w:start w:val="1"/>
      <w:numFmt w:val="bullet"/>
      <w:lvlText w:val=""/>
      <w:lvlJc w:val="left"/>
      <w:pPr>
        <w:tabs>
          <w:tab w:val="num" w:pos="5340"/>
        </w:tabs>
        <w:ind w:left="5340" w:hanging="360"/>
      </w:pPr>
      <w:rPr>
        <w:rFonts w:ascii="Wingdings" w:hAnsi="Wingdings" w:hint="default"/>
        <w:sz w:val="20"/>
      </w:rPr>
    </w:lvl>
    <w:lvl w:ilvl="7" w:tentative="1">
      <w:start w:val="1"/>
      <w:numFmt w:val="bullet"/>
      <w:lvlText w:val=""/>
      <w:lvlJc w:val="left"/>
      <w:pPr>
        <w:tabs>
          <w:tab w:val="num" w:pos="6060"/>
        </w:tabs>
        <w:ind w:left="6060" w:hanging="360"/>
      </w:pPr>
      <w:rPr>
        <w:rFonts w:ascii="Wingdings" w:hAnsi="Wingdings" w:hint="default"/>
        <w:sz w:val="20"/>
      </w:rPr>
    </w:lvl>
    <w:lvl w:ilvl="8" w:tentative="1">
      <w:start w:val="1"/>
      <w:numFmt w:val="bullet"/>
      <w:lvlText w:val=""/>
      <w:lvlJc w:val="left"/>
      <w:pPr>
        <w:tabs>
          <w:tab w:val="num" w:pos="6780"/>
        </w:tabs>
        <w:ind w:left="6780" w:hanging="360"/>
      </w:pPr>
      <w:rPr>
        <w:rFonts w:ascii="Wingdings" w:hAnsi="Wingdings" w:hint="default"/>
        <w:sz w:val="20"/>
      </w:rPr>
    </w:lvl>
  </w:abstractNum>
  <w:abstractNum w:abstractNumId="17">
    <w:nsid w:val="558766BE"/>
    <w:multiLevelType w:val="multilevel"/>
    <w:tmpl w:val="D5883E4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6C5CD2"/>
    <w:multiLevelType w:val="multilevel"/>
    <w:tmpl w:val="7E421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2F7FC6"/>
    <w:multiLevelType w:val="hybridMultilevel"/>
    <w:tmpl w:val="5CA0D9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0A565FF"/>
    <w:multiLevelType w:val="multilevel"/>
    <w:tmpl w:val="C8BAFE0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7F7A71"/>
    <w:multiLevelType w:val="multilevel"/>
    <w:tmpl w:val="2326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454AE1"/>
    <w:multiLevelType w:val="multilevel"/>
    <w:tmpl w:val="A7FE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5F214A"/>
    <w:multiLevelType w:val="hybridMultilevel"/>
    <w:tmpl w:val="8D0A5786"/>
    <w:lvl w:ilvl="0" w:tplc="7602CE58">
      <w:start w:val="1"/>
      <w:numFmt w:val="bullet"/>
      <w:lvlText w:val="o"/>
      <w:lvlJc w:val="left"/>
      <w:pPr>
        <w:ind w:left="720" w:hanging="360"/>
      </w:pPr>
      <w:rPr>
        <w:rFonts w:ascii="Courier New" w:hAnsi="Courier New" w:hint="default"/>
      </w:rPr>
    </w:lvl>
    <w:lvl w:ilvl="1" w:tplc="08A2A348">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4F117CD"/>
    <w:multiLevelType w:val="hybridMultilevel"/>
    <w:tmpl w:val="4ABA2472"/>
    <w:lvl w:ilvl="0" w:tplc="B9AEDEE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C82ABE"/>
    <w:multiLevelType w:val="multilevel"/>
    <w:tmpl w:val="D76A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764AC7"/>
    <w:multiLevelType w:val="multilevel"/>
    <w:tmpl w:val="C8BAFE0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6"/>
  </w:num>
  <w:num w:numId="4">
    <w:abstractNumId w:val="18"/>
  </w:num>
  <w:num w:numId="5">
    <w:abstractNumId w:val="17"/>
  </w:num>
  <w:num w:numId="6">
    <w:abstractNumId w:val="9"/>
  </w:num>
  <w:num w:numId="7">
    <w:abstractNumId w:val="21"/>
  </w:num>
  <w:num w:numId="8">
    <w:abstractNumId w:val="25"/>
  </w:num>
  <w:num w:numId="9">
    <w:abstractNumId w:val="10"/>
  </w:num>
  <w:num w:numId="10">
    <w:abstractNumId w:val="22"/>
  </w:num>
  <w:num w:numId="11">
    <w:abstractNumId w:val="1"/>
  </w:num>
  <w:num w:numId="12">
    <w:abstractNumId w:val="12"/>
  </w:num>
  <w:num w:numId="13">
    <w:abstractNumId w:val="3"/>
  </w:num>
  <w:num w:numId="14">
    <w:abstractNumId w:val="13"/>
  </w:num>
  <w:num w:numId="15">
    <w:abstractNumId w:val="11"/>
  </w:num>
  <w:num w:numId="16">
    <w:abstractNumId w:val="5"/>
  </w:num>
  <w:num w:numId="17">
    <w:abstractNumId w:val="15"/>
  </w:num>
  <w:num w:numId="18">
    <w:abstractNumId w:val="19"/>
  </w:num>
  <w:num w:numId="19">
    <w:abstractNumId w:val="2"/>
  </w:num>
  <w:num w:numId="20">
    <w:abstractNumId w:val="24"/>
  </w:num>
  <w:num w:numId="21">
    <w:abstractNumId w:val="26"/>
  </w:num>
  <w:num w:numId="22">
    <w:abstractNumId w:val="23"/>
  </w:num>
  <w:num w:numId="23">
    <w:abstractNumId w:val="0"/>
  </w:num>
  <w:num w:numId="24">
    <w:abstractNumId w:val="8"/>
  </w:num>
  <w:num w:numId="25">
    <w:abstractNumId w:val="7"/>
  </w:num>
  <w:num w:numId="26">
    <w:abstractNumId w:val="2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4A"/>
    <w:rsid w:val="000F20CC"/>
    <w:rsid w:val="00136F59"/>
    <w:rsid w:val="00236D64"/>
    <w:rsid w:val="0025783C"/>
    <w:rsid w:val="002678BC"/>
    <w:rsid w:val="0027128B"/>
    <w:rsid w:val="00283C60"/>
    <w:rsid w:val="00286494"/>
    <w:rsid w:val="002A0384"/>
    <w:rsid w:val="003413FD"/>
    <w:rsid w:val="003472CC"/>
    <w:rsid w:val="00375981"/>
    <w:rsid w:val="00380D61"/>
    <w:rsid w:val="003A7837"/>
    <w:rsid w:val="0041730C"/>
    <w:rsid w:val="0045070B"/>
    <w:rsid w:val="0046024E"/>
    <w:rsid w:val="004A6726"/>
    <w:rsid w:val="005B2312"/>
    <w:rsid w:val="005D64B6"/>
    <w:rsid w:val="00606445"/>
    <w:rsid w:val="00693BF2"/>
    <w:rsid w:val="0070302C"/>
    <w:rsid w:val="00707B6E"/>
    <w:rsid w:val="00757E22"/>
    <w:rsid w:val="007607BF"/>
    <w:rsid w:val="007B21FC"/>
    <w:rsid w:val="00813DC8"/>
    <w:rsid w:val="00876047"/>
    <w:rsid w:val="00892364"/>
    <w:rsid w:val="008B6E1E"/>
    <w:rsid w:val="008C056F"/>
    <w:rsid w:val="008C5BC7"/>
    <w:rsid w:val="008E7CEE"/>
    <w:rsid w:val="00903BC7"/>
    <w:rsid w:val="00907CBA"/>
    <w:rsid w:val="009120CC"/>
    <w:rsid w:val="009C542C"/>
    <w:rsid w:val="009D3D13"/>
    <w:rsid w:val="009E28DD"/>
    <w:rsid w:val="00A327A5"/>
    <w:rsid w:val="00A4416D"/>
    <w:rsid w:val="00A50622"/>
    <w:rsid w:val="00AC4A4A"/>
    <w:rsid w:val="00B32ECC"/>
    <w:rsid w:val="00BA6839"/>
    <w:rsid w:val="00BD1288"/>
    <w:rsid w:val="00BE4F60"/>
    <w:rsid w:val="00C221BF"/>
    <w:rsid w:val="00C24A6A"/>
    <w:rsid w:val="00C430E5"/>
    <w:rsid w:val="00C95DF1"/>
    <w:rsid w:val="00CE4EF8"/>
    <w:rsid w:val="00D16E7B"/>
    <w:rsid w:val="00D21029"/>
    <w:rsid w:val="00D86684"/>
    <w:rsid w:val="00E36243"/>
    <w:rsid w:val="00E4311F"/>
    <w:rsid w:val="00E64FD2"/>
    <w:rsid w:val="00F65DE0"/>
    <w:rsid w:val="00FC3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28B"/>
  </w:style>
  <w:style w:type="paragraph" w:styleId="Heading1">
    <w:name w:val="heading 1"/>
    <w:basedOn w:val="Normal"/>
    <w:next w:val="Normal"/>
    <w:link w:val="Heading1Char"/>
    <w:uiPriority w:val="9"/>
    <w:qFormat/>
    <w:rsid w:val="00283C60"/>
    <w:pPr>
      <w:keepNext/>
      <w:keepLines/>
      <w:spacing w:before="480" w:after="0"/>
      <w:outlineLvl w:val="0"/>
    </w:pPr>
    <w:rPr>
      <w:rFonts w:ascii="Verdana" w:eastAsiaTheme="majorEastAsia" w:hAnsi="Verdana" w:cstheme="majorBidi"/>
      <w:b/>
      <w:bCs/>
      <w:color w:val="F79646" w:themeColor="accent6"/>
      <w:sz w:val="28"/>
      <w:szCs w:val="28"/>
    </w:rPr>
  </w:style>
  <w:style w:type="paragraph" w:styleId="Heading2">
    <w:name w:val="heading 2"/>
    <w:basedOn w:val="Normal"/>
    <w:next w:val="Normal"/>
    <w:link w:val="Heading2Char"/>
    <w:uiPriority w:val="9"/>
    <w:unhideWhenUsed/>
    <w:qFormat/>
    <w:rsid w:val="002712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128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7128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7128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7128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7128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7128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7128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7E22"/>
    <w:rPr>
      <w:strike w:val="0"/>
      <w:dstrike w:val="0"/>
      <w:color w:val="56A0D3"/>
      <w:u w:val="none"/>
      <w:effect w:val="none"/>
      <w:bdr w:val="none" w:sz="0" w:space="0" w:color="auto" w:frame="1"/>
    </w:rPr>
  </w:style>
  <w:style w:type="paragraph" w:styleId="BalloonText">
    <w:name w:val="Balloon Text"/>
    <w:basedOn w:val="Normal"/>
    <w:link w:val="BalloonTextChar"/>
    <w:uiPriority w:val="99"/>
    <w:semiHidden/>
    <w:unhideWhenUsed/>
    <w:rsid w:val="00341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3FD"/>
    <w:rPr>
      <w:rFonts w:ascii="Tahoma" w:hAnsi="Tahoma" w:cs="Tahoma"/>
      <w:sz w:val="16"/>
      <w:szCs w:val="16"/>
    </w:rPr>
  </w:style>
  <w:style w:type="table" w:styleId="MediumShading1-Accent1">
    <w:name w:val="Medium Shading 1 Accent 1"/>
    <w:basedOn w:val="TableNormal"/>
    <w:uiPriority w:val="63"/>
    <w:rsid w:val="005B231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283C60"/>
    <w:rPr>
      <w:rFonts w:ascii="Verdana" w:eastAsiaTheme="majorEastAsia" w:hAnsi="Verdana" w:cstheme="majorBidi"/>
      <w:b/>
      <w:bCs/>
      <w:color w:val="F79646" w:themeColor="accent6"/>
      <w:sz w:val="28"/>
      <w:szCs w:val="28"/>
    </w:rPr>
  </w:style>
  <w:style w:type="character" w:customStyle="1" w:styleId="Heading2Char">
    <w:name w:val="Heading 2 Char"/>
    <w:basedOn w:val="DefaultParagraphFont"/>
    <w:link w:val="Heading2"/>
    <w:uiPriority w:val="9"/>
    <w:rsid w:val="0027128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7128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7128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7128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7128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7128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7128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7128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7128B"/>
    <w:pPr>
      <w:spacing w:line="240" w:lineRule="auto"/>
    </w:pPr>
    <w:rPr>
      <w:b/>
      <w:bCs/>
      <w:color w:val="4F81BD" w:themeColor="accent1"/>
      <w:sz w:val="18"/>
      <w:szCs w:val="18"/>
    </w:rPr>
  </w:style>
  <w:style w:type="paragraph" w:styleId="Title">
    <w:name w:val="Title"/>
    <w:basedOn w:val="Normal"/>
    <w:next w:val="Normal"/>
    <w:link w:val="TitleChar"/>
    <w:uiPriority w:val="10"/>
    <w:qFormat/>
    <w:rsid w:val="002712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128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712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7128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7128B"/>
    <w:rPr>
      <w:b/>
      <w:bCs/>
    </w:rPr>
  </w:style>
  <w:style w:type="character" w:styleId="Emphasis">
    <w:name w:val="Emphasis"/>
    <w:basedOn w:val="DefaultParagraphFont"/>
    <w:uiPriority w:val="20"/>
    <w:qFormat/>
    <w:rsid w:val="0027128B"/>
    <w:rPr>
      <w:i/>
      <w:iCs/>
    </w:rPr>
  </w:style>
  <w:style w:type="paragraph" w:styleId="NoSpacing">
    <w:name w:val="No Spacing"/>
    <w:link w:val="NoSpacingChar"/>
    <w:uiPriority w:val="1"/>
    <w:qFormat/>
    <w:rsid w:val="0027128B"/>
    <w:pPr>
      <w:spacing w:after="0" w:line="240" w:lineRule="auto"/>
    </w:pPr>
  </w:style>
  <w:style w:type="character" w:customStyle="1" w:styleId="NoSpacingChar">
    <w:name w:val="No Spacing Char"/>
    <w:basedOn w:val="DefaultParagraphFont"/>
    <w:link w:val="NoSpacing"/>
    <w:uiPriority w:val="1"/>
    <w:rsid w:val="0027128B"/>
  </w:style>
  <w:style w:type="paragraph" w:styleId="ListParagraph">
    <w:name w:val="List Paragraph"/>
    <w:basedOn w:val="Normal"/>
    <w:uiPriority w:val="34"/>
    <w:qFormat/>
    <w:rsid w:val="0027128B"/>
    <w:pPr>
      <w:ind w:left="720"/>
      <w:contextualSpacing/>
    </w:pPr>
  </w:style>
  <w:style w:type="paragraph" w:styleId="Quote">
    <w:name w:val="Quote"/>
    <w:basedOn w:val="Normal"/>
    <w:next w:val="Normal"/>
    <w:link w:val="QuoteChar"/>
    <w:uiPriority w:val="29"/>
    <w:qFormat/>
    <w:rsid w:val="0027128B"/>
    <w:rPr>
      <w:i/>
      <w:iCs/>
      <w:color w:val="000000" w:themeColor="text1"/>
    </w:rPr>
  </w:style>
  <w:style w:type="character" w:customStyle="1" w:styleId="QuoteChar">
    <w:name w:val="Quote Char"/>
    <w:basedOn w:val="DefaultParagraphFont"/>
    <w:link w:val="Quote"/>
    <w:uiPriority w:val="29"/>
    <w:rsid w:val="0027128B"/>
    <w:rPr>
      <w:i/>
      <w:iCs/>
      <w:color w:val="000000" w:themeColor="text1"/>
    </w:rPr>
  </w:style>
  <w:style w:type="paragraph" w:styleId="IntenseQuote">
    <w:name w:val="Intense Quote"/>
    <w:basedOn w:val="Normal"/>
    <w:next w:val="Normal"/>
    <w:link w:val="IntenseQuoteChar"/>
    <w:uiPriority w:val="30"/>
    <w:qFormat/>
    <w:rsid w:val="0027128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7128B"/>
    <w:rPr>
      <w:b/>
      <w:bCs/>
      <w:i/>
      <w:iCs/>
      <w:color w:val="4F81BD" w:themeColor="accent1"/>
    </w:rPr>
  </w:style>
  <w:style w:type="character" w:styleId="SubtleEmphasis">
    <w:name w:val="Subtle Emphasis"/>
    <w:basedOn w:val="DefaultParagraphFont"/>
    <w:uiPriority w:val="19"/>
    <w:qFormat/>
    <w:rsid w:val="0027128B"/>
    <w:rPr>
      <w:i/>
      <w:iCs/>
      <w:color w:val="808080" w:themeColor="text1" w:themeTint="7F"/>
    </w:rPr>
  </w:style>
  <w:style w:type="character" w:styleId="IntenseEmphasis">
    <w:name w:val="Intense Emphasis"/>
    <w:basedOn w:val="DefaultParagraphFont"/>
    <w:uiPriority w:val="21"/>
    <w:qFormat/>
    <w:rsid w:val="0027128B"/>
    <w:rPr>
      <w:b/>
      <w:bCs/>
      <w:i/>
      <w:iCs/>
      <w:color w:val="4F81BD" w:themeColor="accent1"/>
    </w:rPr>
  </w:style>
  <w:style w:type="character" w:styleId="SubtleReference">
    <w:name w:val="Subtle Reference"/>
    <w:basedOn w:val="DefaultParagraphFont"/>
    <w:uiPriority w:val="31"/>
    <w:qFormat/>
    <w:rsid w:val="0027128B"/>
    <w:rPr>
      <w:smallCaps/>
      <w:color w:val="C0504D" w:themeColor="accent2"/>
      <w:u w:val="single"/>
    </w:rPr>
  </w:style>
  <w:style w:type="character" w:styleId="IntenseReference">
    <w:name w:val="Intense Reference"/>
    <w:basedOn w:val="DefaultParagraphFont"/>
    <w:uiPriority w:val="32"/>
    <w:qFormat/>
    <w:rsid w:val="0027128B"/>
    <w:rPr>
      <w:b/>
      <w:bCs/>
      <w:smallCaps/>
      <w:color w:val="C0504D" w:themeColor="accent2"/>
      <w:spacing w:val="5"/>
      <w:u w:val="single"/>
    </w:rPr>
  </w:style>
  <w:style w:type="character" w:styleId="BookTitle">
    <w:name w:val="Book Title"/>
    <w:basedOn w:val="DefaultParagraphFont"/>
    <w:uiPriority w:val="33"/>
    <w:qFormat/>
    <w:rsid w:val="0027128B"/>
    <w:rPr>
      <w:b/>
      <w:bCs/>
      <w:smallCaps/>
      <w:spacing w:val="5"/>
    </w:rPr>
  </w:style>
  <w:style w:type="paragraph" w:styleId="TOCHeading">
    <w:name w:val="TOC Heading"/>
    <w:basedOn w:val="Heading1"/>
    <w:next w:val="Normal"/>
    <w:uiPriority w:val="39"/>
    <w:semiHidden/>
    <w:unhideWhenUsed/>
    <w:qFormat/>
    <w:rsid w:val="0027128B"/>
    <w:pPr>
      <w:outlineLvl w:val="9"/>
    </w:pPr>
  </w:style>
  <w:style w:type="paragraph" w:styleId="Header">
    <w:name w:val="header"/>
    <w:basedOn w:val="Normal"/>
    <w:link w:val="HeaderChar"/>
    <w:uiPriority w:val="99"/>
    <w:unhideWhenUsed/>
    <w:rsid w:val="00760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7BF"/>
  </w:style>
  <w:style w:type="paragraph" w:styleId="Footer">
    <w:name w:val="footer"/>
    <w:basedOn w:val="Normal"/>
    <w:link w:val="FooterChar"/>
    <w:uiPriority w:val="99"/>
    <w:unhideWhenUsed/>
    <w:rsid w:val="00760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28B"/>
  </w:style>
  <w:style w:type="paragraph" w:styleId="Heading1">
    <w:name w:val="heading 1"/>
    <w:basedOn w:val="Normal"/>
    <w:next w:val="Normal"/>
    <w:link w:val="Heading1Char"/>
    <w:uiPriority w:val="9"/>
    <w:qFormat/>
    <w:rsid w:val="00283C60"/>
    <w:pPr>
      <w:keepNext/>
      <w:keepLines/>
      <w:spacing w:before="480" w:after="0"/>
      <w:outlineLvl w:val="0"/>
    </w:pPr>
    <w:rPr>
      <w:rFonts w:ascii="Verdana" w:eastAsiaTheme="majorEastAsia" w:hAnsi="Verdana" w:cstheme="majorBidi"/>
      <w:b/>
      <w:bCs/>
      <w:color w:val="F79646" w:themeColor="accent6"/>
      <w:sz w:val="28"/>
      <w:szCs w:val="28"/>
    </w:rPr>
  </w:style>
  <w:style w:type="paragraph" w:styleId="Heading2">
    <w:name w:val="heading 2"/>
    <w:basedOn w:val="Normal"/>
    <w:next w:val="Normal"/>
    <w:link w:val="Heading2Char"/>
    <w:uiPriority w:val="9"/>
    <w:unhideWhenUsed/>
    <w:qFormat/>
    <w:rsid w:val="002712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128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7128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7128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7128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7128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7128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7128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7E22"/>
    <w:rPr>
      <w:strike w:val="0"/>
      <w:dstrike w:val="0"/>
      <w:color w:val="56A0D3"/>
      <w:u w:val="none"/>
      <w:effect w:val="none"/>
      <w:bdr w:val="none" w:sz="0" w:space="0" w:color="auto" w:frame="1"/>
    </w:rPr>
  </w:style>
  <w:style w:type="paragraph" w:styleId="BalloonText">
    <w:name w:val="Balloon Text"/>
    <w:basedOn w:val="Normal"/>
    <w:link w:val="BalloonTextChar"/>
    <w:uiPriority w:val="99"/>
    <w:semiHidden/>
    <w:unhideWhenUsed/>
    <w:rsid w:val="00341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3FD"/>
    <w:rPr>
      <w:rFonts w:ascii="Tahoma" w:hAnsi="Tahoma" w:cs="Tahoma"/>
      <w:sz w:val="16"/>
      <w:szCs w:val="16"/>
    </w:rPr>
  </w:style>
  <w:style w:type="table" w:styleId="MediumShading1-Accent1">
    <w:name w:val="Medium Shading 1 Accent 1"/>
    <w:basedOn w:val="TableNormal"/>
    <w:uiPriority w:val="63"/>
    <w:rsid w:val="005B231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283C60"/>
    <w:rPr>
      <w:rFonts w:ascii="Verdana" w:eastAsiaTheme="majorEastAsia" w:hAnsi="Verdana" w:cstheme="majorBidi"/>
      <w:b/>
      <w:bCs/>
      <w:color w:val="F79646" w:themeColor="accent6"/>
      <w:sz w:val="28"/>
      <w:szCs w:val="28"/>
    </w:rPr>
  </w:style>
  <w:style w:type="character" w:customStyle="1" w:styleId="Heading2Char">
    <w:name w:val="Heading 2 Char"/>
    <w:basedOn w:val="DefaultParagraphFont"/>
    <w:link w:val="Heading2"/>
    <w:uiPriority w:val="9"/>
    <w:rsid w:val="0027128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7128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7128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7128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7128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7128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7128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7128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7128B"/>
    <w:pPr>
      <w:spacing w:line="240" w:lineRule="auto"/>
    </w:pPr>
    <w:rPr>
      <w:b/>
      <w:bCs/>
      <w:color w:val="4F81BD" w:themeColor="accent1"/>
      <w:sz w:val="18"/>
      <w:szCs w:val="18"/>
    </w:rPr>
  </w:style>
  <w:style w:type="paragraph" w:styleId="Title">
    <w:name w:val="Title"/>
    <w:basedOn w:val="Normal"/>
    <w:next w:val="Normal"/>
    <w:link w:val="TitleChar"/>
    <w:uiPriority w:val="10"/>
    <w:qFormat/>
    <w:rsid w:val="002712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128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712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7128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7128B"/>
    <w:rPr>
      <w:b/>
      <w:bCs/>
    </w:rPr>
  </w:style>
  <w:style w:type="character" w:styleId="Emphasis">
    <w:name w:val="Emphasis"/>
    <w:basedOn w:val="DefaultParagraphFont"/>
    <w:uiPriority w:val="20"/>
    <w:qFormat/>
    <w:rsid w:val="0027128B"/>
    <w:rPr>
      <w:i/>
      <w:iCs/>
    </w:rPr>
  </w:style>
  <w:style w:type="paragraph" w:styleId="NoSpacing">
    <w:name w:val="No Spacing"/>
    <w:link w:val="NoSpacingChar"/>
    <w:uiPriority w:val="1"/>
    <w:qFormat/>
    <w:rsid w:val="0027128B"/>
    <w:pPr>
      <w:spacing w:after="0" w:line="240" w:lineRule="auto"/>
    </w:pPr>
  </w:style>
  <w:style w:type="character" w:customStyle="1" w:styleId="NoSpacingChar">
    <w:name w:val="No Spacing Char"/>
    <w:basedOn w:val="DefaultParagraphFont"/>
    <w:link w:val="NoSpacing"/>
    <w:uiPriority w:val="1"/>
    <w:rsid w:val="0027128B"/>
  </w:style>
  <w:style w:type="paragraph" w:styleId="ListParagraph">
    <w:name w:val="List Paragraph"/>
    <w:basedOn w:val="Normal"/>
    <w:uiPriority w:val="34"/>
    <w:qFormat/>
    <w:rsid w:val="0027128B"/>
    <w:pPr>
      <w:ind w:left="720"/>
      <w:contextualSpacing/>
    </w:pPr>
  </w:style>
  <w:style w:type="paragraph" w:styleId="Quote">
    <w:name w:val="Quote"/>
    <w:basedOn w:val="Normal"/>
    <w:next w:val="Normal"/>
    <w:link w:val="QuoteChar"/>
    <w:uiPriority w:val="29"/>
    <w:qFormat/>
    <w:rsid w:val="0027128B"/>
    <w:rPr>
      <w:i/>
      <w:iCs/>
      <w:color w:val="000000" w:themeColor="text1"/>
    </w:rPr>
  </w:style>
  <w:style w:type="character" w:customStyle="1" w:styleId="QuoteChar">
    <w:name w:val="Quote Char"/>
    <w:basedOn w:val="DefaultParagraphFont"/>
    <w:link w:val="Quote"/>
    <w:uiPriority w:val="29"/>
    <w:rsid w:val="0027128B"/>
    <w:rPr>
      <w:i/>
      <w:iCs/>
      <w:color w:val="000000" w:themeColor="text1"/>
    </w:rPr>
  </w:style>
  <w:style w:type="paragraph" w:styleId="IntenseQuote">
    <w:name w:val="Intense Quote"/>
    <w:basedOn w:val="Normal"/>
    <w:next w:val="Normal"/>
    <w:link w:val="IntenseQuoteChar"/>
    <w:uiPriority w:val="30"/>
    <w:qFormat/>
    <w:rsid w:val="0027128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7128B"/>
    <w:rPr>
      <w:b/>
      <w:bCs/>
      <w:i/>
      <w:iCs/>
      <w:color w:val="4F81BD" w:themeColor="accent1"/>
    </w:rPr>
  </w:style>
  <w:style w:type="character" w:styleId="SubtleEmphasis">
    <w:name w:val="Subtle Emphasis"/>
    <w:basedOn w:val="DefaultParagraphFont"/>
    <w:uiPriority w:val="19"/>
    <w:qFormat/>
    <w:rsid w:val="0027128B"/>
    <w:rPr>
      <w:i/>
      <w:iCs/>
      <w:color w:val="808080" w:themeColor="text1" w:themeTint="7F"/>
    </w:rPr>
  </w:style>
  <w:style w:type="character" w:styleId="IntenseEmphasis">
    <w:name w:val="Intense Emphasis"/>
    <w:basedOn w:val="DefaultParagraphFont"/>
    <w:uiPriority w:val="21"/>
    <w:qFormat/>
    <w:rsid w:val="0027128B"/>
    <w:rPr>
      <w:b/>
      <w:bCs/>
      <w:i/>
      <w:iCs/>
      <w:color w:val="4F81BD" w:themeColor="accent1"/>
    </w:rPr>
  </w:style>
  <w:style w:type="character" w:styleId="SubtleReference">
    <w:name w:val="Subtle Reference"/>
    <w:basedOn w:val="DefaultParagraphFont"/>
    <w:uiPriority w:val="31"/>
    <w:qFormat/>
    <w:rsid w:val="0027128B"/>
    <w:rPr>
      <w:smallCaps/>
      <w:color w:val="C0504D" w:themeColor="accent2"/>
      <w:u w:val="single"/>
    </w:rPr>
  </w:style>
  <w:style w:type="character" w:styleId="IntenseReference">
    <w:name w:val="Intense Reference"/>
    <w:basedOn w:val="DefaultParagraphFont"/>
    <w:uiPriority w:val="32"/>
    <w:qFormat/>
    <w:rsid w:val="0027128B"/>
    <w:rPr>
      <w:b/>
      <w:bCs/>
      <w:smallCaps/>
      <w:color w:val="C0504D" w:themeColor="accent2"/>
      <w:spacing w:val="5"/>
      <w:u w:val="single"/>
    </w:rPr>
  </w:style>
  <w:style w:type="character" w:styleId="BookTitle">
    <w:name w:val="Book Title"/>
    <w:basedOn w:val="DefaultParagraphFont"/>
    <w:uiPriority w:val="33"/>
    <w:qFormat/>
    <w:rsid w:val="0027128B"/>
    <w:rPr>
      <w:b/>
      <w:bCs/>
      <w:smallCaps/>
      <w:spacing w:val="5"/>
    </w:rPr>
  </w:style>
  <w:style w:type="paragraph" w:styleId="TOCHeading">
    <w:name w:val="TOC Heading"/>
    <w:basedOn w:val="Heading1"/>
    <w:next w:val="Normal"/>
    <w:uiPriority w:val="39"/>
    <w:semiHidden/>
    <w:unhideWhenUsed/>
    <w:qFormat/>
    <w:rsid w:val="0027128B"/>
    <w:pPr>
      <w:outlineLvl w:val="9"/>
    </w:pPr>
  </w:style>
  <w:style w:type="paragraph" w:styleId="Header">
    <w:name w:val="header"/>
    <w:basedOn w:val="Normal"/>
    <w:link w:val="HeaderChar"/>
    <w:uiPriority w:val="99"/>
    <w:unhideWhenUsed/>
    <w:rsid w:val="00760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7BF"/>
  </w:style>
  <w:style w:type="paragraph" w:styleId="Footer">
    <w:name w:val="footer"/>
    <w:basedOn w:val="Normal"/>
    <w:link w:val="FooterChar"/>
    <w:uiPriority w:val="99"/>
    <w:unhideWhenUsed/>
    <w:rsid w:val="00760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51085">
      <w:bodyDiv w:val="1"/>
      <w:marLeft w:val="0"/>
      <w:marRight w:val="0"/>
      <w:marTop w:val="0"/>
      <w:marBottom w:val="0"/>
      <w:divBdr>
        <w:top w:val="none" w:sz="0" w:space="0" w:color="auto"/>
        <w:left w:val="none" w:sz="0" w:space="0" w:color="auto"/>
        <w:bottom w:val="none" w:sz="0" w:space="0" w:color="auto"/>
        <w:right w:val="none" w:sz="0" w:space="0" w:color="auto"/>
      </w:divBdr>
    </w:div>
    <w:div w:id="354812313">
      <w:bodyDiv w:val="1"/>
      <w:marLeft w:val="0"/>
      <w:marRight w:val="0"/>
      <w:marTop w:val="0"/>
      <w:marBottom w:val="0"/>
      <w:divBdr>
        <w:top w:val="none" w:sz="0" w:space="0" w:color="auto"/>
        <w:left w:val="none" w:sz="0" w:space="0" w:color="auto"/>
        <w:bottom w:val="none" w:sz="0" w:space="0" w:color="auto"/>
        <w:right w:val="none" w:sz="0" w:space="0" w:color="auto"/>
      </w:divBdr>
      <w:divsChild>
        <w:div w:id="1546720124">
          <w:marLeft w:val="0"/>
          <w:marRight w:val="0"/>
          <w:marTop w:val="0"/>
          <w:marBottom w:val="0"/>
          <w:divBdr>
            <w:top w:val="none" w:sz="0" w:space="0" w:color="auto"/>
            <w:left w:val="none" w:sz="0" w:space="0" w:color="auto"/>
            <w:bottom w:val="none" w:sz="0" w:space="0" w:color="auto"/>
            <w:right w:val="none" w:sz="0" w:space="0" w:color="auto"/>
          </w:divBdr>
          <w:divsChild>
            <w:div w:id="1678850845">
              <w:marLeft w:val="300"/>
              <w:marRight w:val="0"/>
              <w:marTop w:val="300"/>
              <w:marBottom w:val="0"/>
              <w:divBdr>
                <w:top w:val="none" w:sz="0" w:space="0" w:color="auto"/>
                <w:left w:val="none" w:sz="0" w:space="0" w:color="auto"/>
                <w:bottom w:val="none" w:sz="0" w:space="0" w:color="auto"/>
                <w:right w:val="none" w:sz="0" w:space="0" w:color="auto"/>
              </w:divBdr>
            </w:div>
          </w:divsChild>
        </w:div>
      </w:divsChild>
    </w:div>
    <w:div w:id="414515898">
      <w:bodyDiv w:val="1"/>
      <w:marLeft w:val="0"/>
      <w:marRight w:val="0"/>
      <w:marTop w:val="0"/>
      <w:marBottom w:val="0"/>
      <w:divBdr>
        <w:top w:val="none" w:sz="0" w:space="0" w:color="auto"/>
        <w:left w:val="none" w:sz="0" w:space="0" w:color="auto"/>
        <w:bottom w:val="none" w:sz="0" w:space="0" w:color="auto"/>
        <w:right w:val="none" w:sz="0" w:space="0" w:color="auto"/>
      </w:divBdr>
      <w:divsChild>
        <w:div w:id="1996883011">
          <w:marLeft w:val="0"/>
          <w:marRight w:val="0"/>
          <w:marTop w:val="0"/>
          <w:marBottom w:val="0"/>
          <w:divBdr>
            <w:top w:val="none" w:sz="0" w:space="0" w:color="auto"/>
            <w:left w:val="none" w:sz="0" w:space="0" w:color="auto"/>
            <w:bottom w:val="none" w:sz="0" w:space="0" w:color="auto"/>
            <w:right w:val="none" w:sz="0" w:space="0" w:color="auto"/>
          </w:divBdr>
          <w:divsChild>
            <w:div w:id="742021006">
              <w:marLeft w:val="300"/>
              <w:marRight w:val="0"/>
              <w:marTop w:val="300"/>
              <w:marBottom w:val="0"/>
              <w:divBdr>
                <w:top w:val="none" w:sz="0" w:space="0" w:color="auto"/>
                <w:left w:val="none" w:sz="0" w:space="0" w:color="auto"/>
                <w:bottom w:val="none" w:sz="0" w:space="0" w:color="auto"/>
                <w:right w:val="none" w:sz="0" w:space="0" w:color="auto"/>
              </w:divBdr>
            </w:div>
          </w:divsChild>
        </w:div>
      </w:divsChild>
    </w:div>
    <w:div w:id="466971453">
      <w:bodyDiv w:val="1"/>
      <w:marLeft w:val="0"/>
      <w:marRight w:val="0"/>
      <w:marTop w:val="0"/>
      <w:marBottom w:val="0"/>
      <w:divBdr>
        <w:top w:val="none" w:sz="0" w:space="0" w:color="auto"/>
        <w:left w:val="none" w:sz="0" w:space="0" w:color="auto"/>
        <w:bottom w:val="none" w:sz="0" w:space="0" w:color="auto"/>
        <w:right w:val="none" w:sz="0" w:space="0" w:color="auto"/>
      </w:divBdr>
    </w:div>
    <w:div w:id="691615932">
      <w:bodyDiv w:val="1"/>
      <w:marLeft w:val="0"/>
      <w:marRight w:val="0"/>
      <w:marTop w:val="0"/>
      <w:marBottom w:val="0"/>
      <w:divBdr>
        <w:top w:val="none" w:sz="0" w:space="0" w:color="auto"/>
        <w:left w:val="none" w:sz="0" w:space="0" w:color="auto"/>
        <w:bottom w:val="none" w:sz="0" w:space="0" w:color="auto"/>
        <w:right w:val="none" w:sz="0" w:space="0" w:color="auto"/>
      </w:divBdr>
    </w:div>
    <w:div w:id="778139740">
      <w:bodyDiv w:val="1"/>
      <w:marLeft w:val="0"/>
      <w:marRight w:val="0"/>
      <w:marTop w:val="0"/>
      <w:marBottom w:val="0"/>
      <w:divBdr>
        <w:top w:val="none" w:sz="0" w:space="0" w:color="auto"/>
        <w:left w:val="none" w:sz="0" w:space="0" w:color="auto"/>
        <w:bottom w:val="none" w:sz="0" w:space="0" w:color="auto"/>
        <w:right w:val="none" w:sz="0" w:space="0" w:color="auto"/>
      </w:divBdr>
      <w:divsChild>
        <w:div w:id="879169578">
          <w:marLeft w:val="0"/>
          <w:marRight w:val="0"/>
          <w:marTop w:val="0"/>
          <w:marBottom w:val="0"/>
          <w:divBdr>
            <w:top w:val="none" w:sz="0" w:space="0" w:color="auto"/>
            <w:left w:val="none" w:sz="0" w:space="0" w:color="auto"/>
            <w:bottom w:val="none" w:sz="0" w:space="0" w:color="auto"/>
            <w:right w:val="none" w:sz="0" w:space="0" w:color="auto"/>
          </w:divBdr>
          <w:divsChild>
            <w:div w:id="808087034">
              <w:marLeft w:val="300"/>
              <w:marRight w:val="0"/>
              <w:marTop w:val="300"/>
              <w:marBottom w:val="0"/>
              <w:divBdr>
                <w:top w:val="none" w:sz="0" w:space="0" w:color="auto"/>
                <w:left w:val="none" w:sz="0" w:space="0" w:color="auto"/>
                <w:bottom w:val="none" w:sz="0" w:space="0" w:color="auto"/>
                <w:right w:val="none" w:sz="0" w:space="0" w:color="auto"/>
              </w:divBdr>
            </w:div>
          </w:divsChild>
        </w:div>
      </w:divsChild>
    </w:div>
    <w:div w:id="819158251">
      <w:bodyDiv w:val="1"/>
      <w:marLeft w:val="0"/>
      <w:marRight w:val="0"/>
      <w:marTop w:val="0"/>
      <w:marBottom w:val="0"/>
      <w:divBdr>
        <w:top w:val="none" w:sz="0" w:space="0" w:color="auto"/>
        <w:left w:val="none" w:sz="0" w:space="0" w:color="auto"/>
        <w:bottom w:val="none" w:sz="0" w:space="0" w:color="auto"/>
        <w:right w:val="none" w:sz="0" w:space="0" w:color="auto"/>
      </w:divBdr>
    </w:div>
    <w:div w:id="1040976453">
      <w:bodyDiv w:val="1"/>
      <w:marLeft w:val="0"/>
      <w:marRight w:val="0"/>
      <w:marTop w:val="0"/>
      <w:marBottom w:val="0"/>
      <w:divBdr>
        <w:top w:val="none" w:sz="0" w:space="0" w:color="auto"/>
        <w:left w:val="none" w:sz="0" w:space="0" w:color="auto"/>
        <w:bottom w:val="none" w:sz="0" w:space="0" w:color="auto"/>
        <w:right w:val="none" w:sz="0" w:space="0" w:color="auto"/>
      </w:divBdr>
      <w:divsChild>
        <w:div w:id="2009480568">
          <w:marLeft w:val="0"/>
          <w:marRight w:val="0"/>
          <w:marTop w:val="0"/>
          <w:marBottom w:val="0"/>
          <w:divBdr>
            <w:top w:val="none" w:sz="0" w:space="0" w:color="auto"/>
            <w:left w:val="none" w:sz="0" w:space="0" w:color="auto"/>
            <w:bottom w:val="none" w:sz="0" w:space="0" w:color="auto"/>
            <w:right w:val="none" w:sz="0" w:space="0" w:color="auto"/>
          </w:divBdr>
          <w:divsChild>
            <w:div w:id="1038045193">
              <w:marLeft w:val="300"/>
              <w:marRight w:val="0"/>
              <w:marTop w:val="300"/>
              <w:marBottom w:val="0"/>
              <w:divBdr>
                <w:top w:val="none" w:sz="0" w:space="0" w:color="auto"/>
                <w:left w:val="none" w:sz="0" w:space="0" w:color="auto"/>
                <w:bottom w:val="none" w:sz="0" w:space="0" w:color="auto"/>
                <w:right w:val="none" w:sz="0" w:space="0" w:color="auto"/>
              </w:divBdr>
            </w:div>
          </w:divsChild>
        </w:div>
      </w:divsChild>
    </w:div>
    <w:div w:id="1378121587">
      <w:bodyDiv w:val="1"/>
      <w:marLeft w:val="0"/>
      <w:marRight w:val="0"/>
      <w:marTop w:val="0"/>
      <w:marBottom w:val="0"/>
      <w:divBdr>
        <w:top w:val="none" w:sz="0" w:space="0" w:color="auto"/>
        <w:left w:val="none" w:sz="0" w:space="0" w:color="auto"/>
        <w:bottom w:val="none" w:sz="0" w:space="0" w:color="auto"/>
        <w:right w:val="none" w:sz="0" w:space="0" w:color="auto"/>
      </w:divBdr>
    </w:div>
    <w:div w:id="1490974016">
      <w:bodyDiv w:val="1"/>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sChild>
            <w:div w:id="1483739680">
              <w:marLeft w:val="300"/>
              <w:marRight w:val="0"/>
              <w:marTop w:val="300"/>
              <w:marBottom w:val="0"/>
              <w:divBdr>
                <w:top w:val="none" w:sz="0" w:space="0" w:color="auto"/>
                <w:left w:val="none" w:sz="0" w:space="0" w:color="auto"/>
                <w:bottom w:val="none" w:sz="0" w:space="0" w:color="auto"/>
                <w:right w:val="none" w:sz="0" w:space="0" w:color="auto"/>
              </w:divBdr>
            </w:div>
          </w:divsChild>
        </w:div>
      </w:divsChild>
    </w:div>
    <w:div w:id="1687172227">
      <w:bodyDiv w:val="1"/>
      <w:marLeft w:val="0"/>
      <w:marRight w:val="0"/>
      <w:marTop w:val="0"/>
      <w:marBottom w:val="0"/>
      <w:divBdr>
        <w:top w:val="none" w:sz="0" w:space="0" w:color="auto"/>
        <w:left w:val="none" w:sz="0" w:space="0" w:color="auto"/>
        <w:bottom w:val="none" w:sz="0" w:space="0" w:color="auto"/>
        <w:right w:val="none" w:sz="0" w:space="0" w:color="auto"/>
      </w:divBdr>
      <w:divsChild>
        <w:div w:id="122893692">
          <w:marLeft w:val="0"/>
          <w:marRight w:val="0"/>
          <w:marTop w:val="0"/>
          <w:marBottom w:val="0"/>
          <w:divBdr>
            <w:top w:val="none" w:sz="0" w:space="0" w:color="auto"/>
            <w:left w:val="none" w:sz="0" w:space="0" w:color="auto"/>
            <w:bottom w:val="none" w:sz="0" w:space="0" w:color="auto"/>
            <w:right w:val="none" w:sz="0" w:space="0" w:color="auto"/>
          </w:divBdr>
          <w:divsChild>
            <w:div w:id="802383319">
              <w:marLeft w:val="300"/>
              <w:marRight w:val="0"/>
              <w:marTop w:val="300"/>
              <w:marBottom w:val="0"/>
              <w:divBdr>
                <w:top w:val="none" w:sz="0" w:space="0" w:color="auto"/>
                <w:left w:val="none" w:sz="0" w:space="0" w:color="auto"/>
                <w:bottom w:val="none" w:sz="0" w:space="0" w:color="auto"/>
                <w:right w:val="none" w:sz="0" w:space="0" w:color="auto"/>
              </w:divBdr>
            </w:div>
          </w:divsChild>
        </w:div>
      </w:divsChild>
    </w:div>
    <w:div w:id="1836527794">
      <w:bodyDiv w:val="1"/>
      <w:marLeft w:val="0"/>
      <w:marRight w:val="0"/>
      <w:marTop w:val="0"/>
      <w:marBottom w:val="0"/>
      <w:divBdr>
        <w:top w:val="none" w:sz="0" w:space="0" w:color="auto"/>
        <w:left w:val="none" w:sz="0" w:space="0" w:color="auto"/>
        <w:bottom w:val="none" w:sz="0" w:space="0" w:color="auto"/>
        <w:right w:val="none" w:sz="0" w:space="0" w:color="auto"/>
      </w:divBdr>
      <w:divsChild>
        <w:div w:id="144201407">
          <w:marLeft w:val="0"/>
          <w:marRight w:val="0"/>
          <w:marTop w:val="0"/>
          <w:marBottom w:val="0"/>
          <w:divBdr>
            <w:top w:val="none" w:sz="0" w:space="0" w:color="auto"/>
            <w:left w:val="none" w:sz="0" w:space="0" w:color="auto"/>
            <w:bottom w:val="none" w:sz="0" w:space="0" w:color="auto"/>
            <w:right w:val="none" w:sz="0" w:space="0" w:color="auto"/>
          </w:divBdr>
          <w:divsChild>
            <w:div w:id="316688539">
              <w:marLeft w:val="300"/>
              <w:marRight w:val="0"/>
              <w:marTop w:val="300"/>
              <w:marBottom w:val="0"/>
              <w:divBdr>
                <w:top w:val="none" w:sz="0" w:space="0" w:color="auto"/>
                <w:left w:val="none" w:sz="0" w:space="0" w:color="auto"/>
                <w:bottom w:val="none" w:sz="0" w:space="0" w:color="auto"/>
                <w:right w:val="none" w:sz="0" w:space="0" w:color="auto"/>
              </w:divBdr>
            </w:div>
          </w:divsChild>
        </w:div>
      </w:divsChild>
    </w:div>
    <w:div w:id="1874345791">
      <w:bodyDiv w:val="1"/>
      <w:marLeft w:val="0"/>
      <w:marRight w:val="0"/>
      <w:marTop w:val="0"/>
      <w:marBottom w:val="0"/>
      <w:divBdr>
        <w:top w:val="none" w:sz="0" w:space="0" w:color="auto"/>
        <w:left w:val="none" w:sz="0" w:space="0" w:color="auto"/>
        <w:bottom w:val="none" w:sz="0" w:space="0" w:color="auto"/>
        <w:right w:val="none" w:sz="0" w:space="0" w:color="auto"/>
      </w:divBdr>
      <w:divsChild>
        <w:div w:id="1879392330">
          <w:marLeft w:val="0"/>
          <w:marRight w:val="0"/>
          <w:marTop w:val="0"/>
          <w:marBottom w:val="0"/>
          <w:divBdr>
            <w:top w:val="none" w:sz="0" w:space="0" w:color="auto"/>
            <w:left w:val="none" w:sz="0" w:space="0" w:color="auto"/>
            <w:bottom w:val="none" w:sz="0" w:space="0" w:color="auto"/>
            <w:right w:val="none" w:sz="0" w:space="0" w:color="auto"/>
          </w:divBdr>
          <w:divsChild>
            <w:div w:id="992417997">
              <w:marLeft w:val="300"/>
              <w:marRight w:val="0"/>
              <w:marTop w:val="300"/>
              <w:marBottom w:val="0"/>
              <w:divBdr>
                <w:top w:val="none" w:sz="0" w:space="0" w:color="auto"/>
                <w:left w:val="none" w:sz="0" w:space="0" w:color="auto"/>
                <w:bottom w:val="none" w:sz="0" w:space="0" w:color="auto"/>
                <w:right w:val="none" w:sz="0" w:space="0" w:color="auto"/>
              </w:divBdr>
            </w:div>
          </w:divsChild>
        </w:div>
      </w:divsChild>
    </w:div>
    <w:div w:id="2036300018">
      <w:bodyDiv w:val="1"/>
      <w:marLeft w:val="0"/>
      <w:marRight w:val="0"/>
      <w:marTop w:val="0"/>
      <w:marBottom w:val="0"/>
      <w:divBdr>
        <w:top w:val="none" w:sz="0" w:space="0" w:color="auto"/>
        <w:left w:val="none" w:sz="0" w:space="0" w:color="auto"/>
        <w:bottom w:val="none" w:sz="0" w:space="0" w:color="auto"/>
        <w:right w:val="none" w:sz="0" w:space="0" w:color="auto"/>
      </w:divBdr>
    </w:div>
    <w:div w:id="212796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ancepolicy.unc.edu/Glossary/index.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3265</Words>
  <Characters>18613</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2</cp:revision>
  <cp:lastPrinted>2012-09-18T19:46:00Z</cp:lastPrinted>
  <dcterms:created xsi:type="dcterms:W3CDTF">2012-09-19T11:56:00Z</dcterms:created>
  <dcterms:modified xsi:type="dcterms:W3CDTF">2012-09-19T11:56:00Z</dcterms:modified>
</cp:coreProperties>
</file>