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06" w:rsidRPr="00F16106" w:rsidRDefault="00092F5C" w:rsidP="00F16106">
      <w:pPr>
        <w:pStyle w:val="Default"/>
        <w:jc w:val="center"/>
        <w:rPr>
          <w:sz w:val="22"/>
          <w:szCs w:val="22"/>
        </w:rPr>
      </w:pPr>
      <w:bookmarkStart w:id="0" w:name="_GoBack"/>
      <w:bookmarkEnd w:id="0"/>
      <w:r>
        <w:rPr>
          <w:b/>
          <w:bCs/>
          <w:sz w:val="22"/>
          <w:szCs w:val="22"/>
        </w:rPr>
        <w:t>INFORMATION FOR PROSPECTIVE STUDENTS:</w:t>
      </w:r>
      <w:r>
        <w:rPr>
          <w:sz w:val="22"/>
          <w:szCs w:val="22"/>
        </w:rPr>
        <w:t xml:space="preserve"> </w:t>
      </w:r>
      <w:r>
        <w:rPr>
          <w:b/>
          <w:bCs/>
          <w:sz w:val="22"/>
          <w:szCs w:val="22"/>
        </w:rPr>
        <w:t xml:space="preserve">EVALUATING PREREQUISITES </w:t>
      </w:r>
    </w:p>
    <w:p w:rsidR="00F16106" w:rsidRPr="00775932" w:rsidRDefault="00F16106" w:rsidP="00F16106">
      <w:pPr>
        <w:pStyle w:val="Default"/>
        <w:jc w:val="center"/>
        <w:rPr>
          <w:b/>
          <w:sz w:val="22"/>
          <w:szCs w:val="22"/>
        </w:rPr>
      </w:pPr>
      <w:r w:rsidRPr="00775932">
        <w:rPr>
          <w:b/>
          <w:sz w:val="22"/>
          <w:szCs w:val="22"/>
        </w:rPr>
        <w:t>Master of Science Program in Occupational Therapy</w:t>
      </w:r>
    </w:p>
    <w:p w:rsidR="00F16106" w:rsidRPr="00775932" w:rsidRDefault="00F16106" w:rsidP="00F16106">
      <w:pPr>
        <w:pStyle w:val="Default"/>
        <w:jc w:val="center"/>
        <w:rPr>
          <w:b/>
          <w:sz w:val="22"/>
          <w:szCs w:val="22"/>
        </w:rPr>
      </w:pPr>
      <w:r w:rsidRPr="00775932">
        <w:rPr>
          <w:b/>
          <w:sz w:val="22"/>
          <w:szCs w:val="22"/>
        </w:rPr>
        <w:t>Division of Occupational Science and Occupational Therapy at UNC-Chapel Hill</w:t>
      </w:r>
    </w:p>
    <w:p w:rsidR="00F16106" w:rsidRPr="00775932" w:rsidRDefault="000E7F57" w:rsidP="00F16106">
      <w:pPr>
        <w:pStyle w:val="Default"/>
        <w:jc w:val="center"/>
        <w:rPr>
          <w:b/>
          <w:sz w:val="22"/>
          <w:szCs w:val="22"/>
        </w:rPr>
      </w:pPr>
      <w:r>
        <w:rPr>
          <w:b/>
          <w:sz w:val="22"/>
          <w:szCs w:val="22"/>
        </w:rPr>
        <w:t>Revised Dec</w:t>
      </w:r>
      <w:r w:rsidR="00B416DD">
        <w:rPr>
          <w:b/>
          <w:sz w:val="22"/>
          <w:szCs w:val="22"/>
        </w:rPr>
        <w:t>ember</w:t>
      </w:r>
      <w:r w:rsidR="00F16106" w:rsidRPr="00775932">
        <w:rPr>
          <w:b/>
          <w:sz w:val="22"/>
          <w:szCs w:val="22"/>
        </w:rPr>
        <w:t xml:space="preserve"> 2013</w:t>
      </w:r>
    </w:p>
    <w:p w:rsidR="00F16106" w:rsidRPr="00AB06A6" w:rsidRDefault="00F16106" w:rsidP="00F16106">
      <w:pPr>
        <w:pStyle w:val="Default"/>
        <w:jc w:val="center"/>
        <w:rPr>
          <w:sz w:val="16"/>
          <w:szCs w:val="16"/>
        </w:rPr>
      </w:pPr>
    </w:p>
    <w:p w:rsidR="00942510" w:rsidRDefault="00F16106" w:rsidP="00F16106">
      <w:pPr>
        <w:pStyle w:val="Default"/>
        <w:jc w:val="center"/>
        <w:rPr>
          <w:b/>
          <w:bCs/>
          <w:color w:val="FF0000"/>
          <w:sz w:val="22"/>
          <w:szCs w:val="22"/>
        </w:rPr>
      </w:pPr>
      <w:r w:rsidRPr="00775932">
        <w:rPr>
          <w:b/>
          <w:bCs/>
          <w:color w:val="FF0000"/>
          <w:sz w:val="22"/>
          <w:szCs w:val="22"/>
        </w:rPr>
        <w:t xml:space="preserve">Please read this entire document for information related to prerequisites for the </w:t>
      </w:r>
    </w:p>
    <w:p w:rsidR="00F16106" w:rsidRPr="00775932" w:rsidRDefault="00F16106" w:rsidP="00F16106">
      <w:pPr>
        <w:pStyle w:val="Default"/>
        <w:jc w:val="center"/>
        <w:rPr>
          <w:b/>
          <w:bCs/>
          <w:color w:val="FF0000"/>
          <w:sz w:val="22"/>
          <w:szCs w:val="22"/>
        </w:rPr>
      </w:pPr>
      <w:r w:rsidRPr="00775932">
        <w:rPr>
          <w:b/>
          <w:bCs/>
          <w:color w:val="FF0000"/>
          <w:sz w:val="22"/>
          <w:szCs w:val="22"/>
        </w:rPr>
        <w:t>Master of Science program in Occupational Therapy at UNC-Chapel Hill.</w:t>
      </w:r>
    </w:p>
    <w:p w:rsidR="00F16106" w:rsidRPr="00AB06A6" w:rsidRDefault="00F16106" w:rsidP="00F16106">
      <w:pPr>
        <w:pStyle w:val="Default"/>
        <w:jc w:val="center"/>
        <w:rPr>
          <w:b/>
          <w:bCs/>
          <w:sz w:val="16"/>
          <w:szCs w:val="16"/>
        </w:rPr>
      </w:pPr>
    </w:p>
    <w:p w:rsidR="00F16106" w:rsidRDefault="00F16106" w:rsidP="00F16106">
      <w:pPr>
        <w:pStyle w:val="Default"/>
        <w:rPr>
          <w:sz w:val="22"/>
          <w:szCs w:val="22"/>
        </w:rPr>
      </w:pPr>
      <w:r>
        <w:rPr>
          <w:sz w:val="22"/>
          <w:szCs w:val="22"/>
        </w:rPr>
        <w:t xml:space="preserve">We ask that you compare the courses you are submitting for prerequisites to the descriptions we have provided below and base the selection of courses you submit on these criteria. You </w:t>
      </w:r>
      <w:r w:rsidRPr="00F16106">
        <w:rPr>
          <w:sz w:val="22"/>
          <w:szCs w:val="22"/>
          <w:u w:val="single"/>
        </w:rPr>
        <w:t>do not</w:t>
      </w:r>
      <w:r>
        <w:rPr>
          <w:sz w:val="22"/>
          <w:szCs w:val="22"/>
        </w:rPr>
        <w:t xml:space="preserve"> need to submit a transcript for review prior to making application to the program. </w:t>
      </w:r>
    </w:p>
    <w:p w:rsidR="00F16106" w:rsidRPr="00AB06A6" w:rsidRDefault="00F16106" w:rsidP="00F16106">
      <w:pPr>
        <w:pStyle w:val="Default"/>
        <w:rPr>
          <w:sz w:val="16"/>
          <w:szCs w:val="16"/>
        </w:rPr>
      </w:pPr>
    </w:p>
    <w:p w:rsidR="00F16106" w:rsidRDefault="00F16106" w:rsidP="00F16106">
      <w:pPr>
        <w:pStyle w:val="Default"/>
        <w:rPr>
          <w:sz w:val="22"/>
          <w:szCs w:val="22"/>
        </w:rPr>
      </w:pPr>
      <w:r>
        <w:rPr>
          <w:sz w:val="22"/>
          <w:szCs w:val="22"/>
        </w:rPr>
        <w:t xml:space="preserve">There are </w:t>
      </w:r>
      <w:r w:rsidR="00942510">
        <w:rPr>
          <w:b/>
          <w:bCs/>
          <w:sz w:val="22"/>
          <w:szCs w:val="22"/>
        </w:rPr>
        <w:t>eight</w:t>
      </w:r>
      <w:r>
        <w:rPr>
          <w:b/>
          <w:bCs/>
          <w:sz w:val="22"/>
          <w:szCs w:val="22"/>
        </w:rPr>
        <w:t xml:space="preserve"> </w:t>
      </w:r>
      <w:r w:rsidR="00600F11">
        <w:rPr>
          <w:sz w:val="22"/>
          <w:szCs w:val="22"/>
        </w:rPr>
        <w:t xml:space="preserve">total prerequisite courses. </w:t>
      </w:r>
      <w:r>
        <w:rPr>
          <w:sz w:val="22"/>
          <w:szCs w:val="22"/>
        </w:rPr>
        <w:t xml:space="preserve"> </w:t>
      </w:r>
      <w:r w:rsidR="00600F11">
        <w:rPr>
          <w:b/>
          <w:bCs/>
          <w:sz w:val="22"/>
          <w:szCs w:val="22"/>
        </w:rPr>
        <w:t>Four</w:t>
      </w:r>
      <w:r>
        <w:rPr>
          <w:b/>
          <w:bCs/>
          <w:sz w:val="22"/>
          <w:szCs w:val="22"/>
        </w:rPr>
        <w:t xml:space="preserve"> </w:t>
      </w:r>
      <w:r>
        <w:rPr>
          <w:sz w:val="22"/>
          <w:szCs w:val="22"/>
        </w:rPr>
        <w:t xml:space="preserve">of </w:t>
      </w:r>
      <w:r w:rsidR="00600F11">
        <w:rPr>
          <w:sz w:val="22"/>
          <w:szCs w:val="22"/>
        </w:rPr>
        <w:t xml:space="preserve">these </w:t>
      </w:r>
      <w:r>
        <w:rPr>
          <w:sz w:val="22"/>
          <w:szCs w:val="22"/>
        </w:rPr>
        <w:t>are fixed (core body of knowledge)</w:t>
      </w:r>
      <w:r w:rsidR="00AB06A6">
        <w:rPr>
          <w:sz w:val="22"/>
          <w:szCs w:val="22"/>
        </w:rPr>
        <w:t xml:space="preserve"> and are outlined on this page. </w:t>
      </w:r>
      <w:r w:rsidR="00AB06A6" w:rsidRPr="00AB06A6">
        <w:rPr>
          <w:b/>
          <w:sz w:val="22"/>
          <w:szCs w:val="22"/>
        </w:rPr>
        <w:t>Three</w:t>
      </w:r>
      <w:r w:rsidR="00AB06A6">
        <w:rPr>
          <w:sz w:val="22"/>
          <w:szCs w:val="22"/>
        </w:rPr>
        <w:t xml:space="preserve"> </w:t>
      </w:r>
      <w:r w:rsidR="00600F11">
        <w:rPr>
          <w:sz w:val="22"/>
          <w:szCs w:val="22"/>
        </w:rPr>
        <w:t>are in categories that allow flexibility</w:t>
      </w:r>
      <w:r w:rsidR="00AB06A6">
        <w:rPr>
          <w:sz w:val="22"/>
          <w:szCs w:val="22"/>
        </w:rPr>
        <w:t xml:space="preserve"> in the specific coursework that satisfies the prerequisite (outlined on page 2)</w:t>
      </w:r>
      <w:r>
        <w:rPr>
          <w:sz w:val="22"/>
          <w:szCs w:val="22"/>
        </w:rPr>
        <w:t xml:space="preserve">. These </w:t>
      </w:r>
      <w:r w:rsidR="00AB06A6">
        <w:rPr>
          <w:sz w:val="22"/>
          <w:szCs w:val="22"/>
        </w:rPr>
        <w:t xml:space="preserve">7 </w:t>
      </w:r>
      <w:r>
        <w:rPr>
          <w:sz w:val="22"/>
          <w:szCs w:val="22"/>
        </w:rPr>
        <w:t xml:space="preserve">courses may be taken at accredited universities, colleges or community colleges. Online courses will be accepted from nationally accredited institutions if the course credit is equivalent to that of a typical on-site course. </w:t>
      </w:r>
      <w:r w:rsidR="00AB06A6">
        <w:rPr>
          <w:sz w:val="22"/>
          <w:szCs w:val="22"/>
        </w:rPr>
        <w:t xml:space="preserve">The </w:t>
      </w:r>
      <w:r w:rsidR="00AB06A6" w:rsidRPr="00AB06A6">
        <w:rPr>
          <w:b/>
          <w:sz w:val="22"/>
          <w:szCs w:val="22"/>
        </w:rPr>
        <w:t>final</w:t>
      </w:r>
      <w:r w:rsidR="00AB06A6">
        <w:rPr>
          <w:sz w:val="22"/>
          <w:szCs w:val="22"/>
        </w:rPr>
        <w:t xml:space="preserve"> prerequisite is an occupation course, which does not have to be taken for credit, but must meet specific criteria (outlined </w:t>
      </w:r>
      <w:r w:rsidR="00775932">
        <w:rPr>
          <w:sz w:val="22"/>
          <w:szCs w:val="22"/>
        </w:rPr>
        <w:t>beginning on page 2</w:t>
      </w:r>
      <w:r w:rsidR="00AB06A6">
        <w:rPr>
          <w:sz w:val="22"/>
          <w:szCs w:val="22"/>
        </w:rPr>
        <w:t>).</w:t>
      </w:r>
    </w:p>
    <w:p w:rsidR="00F16106" w:rsidRPr="00092F5C" w:rsidRDefault="00F16106" w:rsidP="00F16106">
      <w:pPr>
        <w:pStyle w:val="Default"/>
        <w:rPr>
          <w:sz w:val="16"/>
          <w:szCs w:val="16"/>
        </w:rPr>
      </w:pPr>
    </w:p>
    <w:p w:rsidR="00F16106" w:rsidRPr="00092F5C" w:rsidRDefault="00F16106" w:rsidP="00F16106">
      <w:pPr>
        <w:pStyle w:val="Default"/>
        <w:rPr>
          <w:sz w:val="22"/>
          <w:szCs w:val="22"/>
          <w:u w:val="single"/>
        </w:rPr>
      </w:pPr>
      <w:r w:rsidRPr="00092F5C">
        <w:rPr>
          <w:b/>
          <w:bCs/>
          <w:sz w:val="22"/>
          <w:szCs w:val="22"/>
          <w:u w:val="single"/>
        </w:rPr>
        <w:t xml:space="preserve">CORE BODY OF KNOWLEDGE: FIXED PREREQUISITES </w:t>
      </w:r>
    </w:p>
    <w:p w:rsidR="00F16106" w:rsidRDefault="00F16106" w:rsidP="00F16106">
      <w:pPr>
        <w:pStyle w:val="Default"/>
        <w:rPr>
          <w:sz w:val="22"/>
          <w:szCs w:val="22"/>
        </w:rPr>
      </w:pPr>
      <w:r>
        <w:rPr>
          <w:sz w:val="22"/>
          <w:szCs w:val="22"/>
        </w:rPr>
        <w:t xml:space="preserve">The curriculum in occupational therapy builds directly on basic understanding in certain academic content areas. As a result, prospective applicants will be expected to complete the following four fixed prerequisite courses: </w:t>
      </w:r>
    </w:p>
    <w:p w:rsidR="00F16106" w:rsidRPr="00AB06A6" w:rsidRDefault="00F16106" w:rsidP="00F16106">
      <w:pPr>
        <w:pStyle w:val="Default"/>
        <w:rPr>
          <w:sz w:val="16"/>
          <w:szCs w:val="16"/>
        </w:rPr>
      </w:pPr>
    </w:p>
    <w:tbl>
      <w:tblPr>
        <w:tblStyle w:val="TableGrid"/>
        <w:tblW w:w="0" w:type="auto"/>
        <w:tblInd w:w="108" w:type="dxa"/>
        <w:tblLook w:val="04A0" w:firstRow="1" w:lastRow="0" w:firstColumn="1" w:lastColumn="0" w:noHBand="0" w:noVBand="1"/>
      </w:tblPr>
      <w:tblGrid>
        <w:gridCol w:w="5143"/>
        <w:gridCol w:w="5189"/>
      </w:tblGrid>
      <w:tr w:rsidR="00F16106" w:rsidTr="00600F11">
        <w:tc>
          <w:tcPr>
            <w:tcW w:w="5400"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F16106" w:rsidRPr="00092F5C" w:rsidRDefault="00F16106" w:rsidP="00600F11">
            <w:pPr>
              <w:pStyle w:val="Default"/>
              <w:rPr>
                <w:sz w:val="20"/>
                <w:szCs w:val="20"/>
              </w:rPr>
            </w:pPr>
            <w:r w:rsidRPr="00092F5C">
              <w:rPr>
                <w:b/>
                <w:bCs/>
                <w:sz w:val="20"/>
                <w:szCs w:val="20"/>
              </w:rPr>
              <w:t xml:space="preserve">FIXED PREREQUISITE COURSES </w:t>
            </w:r>
          </w:p>
        </w:tc>
        <w:tc>
          <w:tcPr>
            <w:tcW w:w="5508"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600F11" w:rsidRPr="00092F5C" w:rsidRDefault="00F16106" w:rsidP="00600F11">
            <w:pPr>
              <w:pStyle w:val="Default"/>
              <w:rPr>
                <w:b/>
                <w:bCs/>
                <w:sz w:val="20"/>
                <w:szCs w:val="20"/>
              </w:rPr>
            </w:pPr>
            <w:r w:rsidRPr="00092F5C">
              <w:rPr>
                <w:b/>
                <w:bCs/>
                <w:sz w:val="20"/>
                <w:szCs w:val="20"/>
              </w:rPr>
              <w:t>COMMENTS</w:t>
            </w:r>
          </w:p>
        </w:tc>
      </w:tr>
      <w:tr w:rsidR="00F16106" w:rsidTr="00600F11">
        <w:trPr>
          <w:trHeight w:val="3059"/>
        </w:trPr>
        <w:tc>
          <w:tcPr>
            <w:tcW w:w="5400" w:type="dxa"/>
            <w:tcBorders>
              <w:top w:val="dashed" w:sz="4" w:space="0" w:color="auto"/>
              <w:left w:val="single" w:sz="4" w:space="0" w:color="FFFFFF" w:themeColor="background1"/>
              <w:bottom w:val="dashed" w:sz="4" w:space="0" w:color="auto"/>
              <w:right w:val="single" w:sz="4" w:space="0" w:color="FFFFFF" w:themeColor="background1"/>
            </w:tcBorders>
          </w:tcPr>
          <w:p w:rsidR="00600F11" w:rsidRPr="00AB06A6" w:rsidRDefault="00600F11" w:rsidP="00600F11">
            <w:pPr>
              <w:pStyle w:val="Default"/>
              <w:rPr>
                <w:sz w:val="20"/>
                <w:szCs w:val="20"/>
                <w:u w:val="single"/>
              </w:rPr>
            </w:pPr>
          </w:p>
          <w:p w:rsidR="00F16106" w:rsidRPr="00AB06A6" w:rsidRDefault="00F16106" w:rsidP="00600F11">
            <w:pPr>
              <w:pStyle w:val="Default"/>
              <w:rPr>
                <w:sz w:val="20"/>
                <w:szCs w:val="20"/>
                <w:u w:val="single"/>
              </w:rPr>
            </w:pPr>
            <w:r w:rsidRPr="00AB06A6">
              <w:rPr>
                <w:sz w:val="20"/>
                <w:szCs w:val="20"/>
                <w:u w:val="single"/>
              </w:rPr>
              <w:t xml:space="preserve">1 AND 2: ANATOMY and PHYSIOLOGY </w:t>
            </w:r>
          </w:p>
          <w:p w:rsidR="00F16106" w:rsidRPr="00AB06A6" w:rsidRDefault="00F16106" w:rsidP="00600F11">
            <w:pPr>
              <w:pStyle w:val="Default"/>
              <w:rPr>
                <w:sz w:val="20"/>
                <w:szCs w:val="20"/>
              </w:rPr>
            </w:pPr>
          </w:p>
          <w:p w:rsidR="00F16106" w:rsidRPr="00AB06A6" w:rsidRDefault="00F16106" w:rsidP="00600F11">
            <w:pPr>
              <w:pStyle w:val="Default"/>
              <w:rPr>
                <w:b/>
                <w:bCs/>
                <w:sz w:val="20"/>
                <w:szCs w:val="20"/>
              </w:rPr>
            </w:pPr>
            <w:r w:rsidRPr="00AB06A6">
              <w:rPr>
                <w:sz w:val="20"/>
                <w:szCs w:val="20"/>
              </w:rPr>
              <w:t>A total of two courses in anatomy and physiology are required.</w:t>
            </w:r>
          </w:p>
        </w:tc>
        <w:tc>
          <w:tcPr>
            <w:tcW w:w="5508" w:type="dxa"/>
            <w:tcBorders>
              <w:top w:val="dashed" w:sz="4" w:space="0" w:color="auto"/>
              <w:left w:val="single" w:sz="4" w:space="0" w:color="FFFFFF" w:themeColor="background1"/>
              <w:bottom w:val="dashed" w:sz="4" w:space="0" w:color="auto"/>
              <w:right w:val="single" w:sz="4" w:space="0" w:color="FFFFFF" w:themeColor="background1"/>
            </w:tcBorders>
            <w:vAlign w:val="center"/>
          </w:tcPr>
          <w:p w:rsidR="00F16106" w:rsidRPr="00AB06A6" w:rsidRDefault="00F16106" w:rsidP="00600F11">
            <w:pPr>
              <w:pStyle w:val="Default"/>
              <w:rPr>
                <w:sz w:val="20"/>
                <w:szCs w:val="20"/>
              </w:rPr>
            </w:pPr>
            <w:r w:rsidRPr="00AB06A6">
              <w:rPr>
                <w:sz w:val="20"/>
                <w:szCs w:val="20"/>
              </w:rPr>
              <w:t xml:space="preserve">Any of the following course combinations will suffice: </w:t>
            </w:r>
          </w:p>
          <w:p w:rsidR="00F16106" w:rsidRPr="00AB06A6" w:rsidRDefault="00F16106" w:rsidP="00600F11">
            <w:pPr>
              <w:pStyle w:val="Default"/>
              <w:rPr>
                <w:sz w:val="20"/>
                <w:szCs w:val="20"/>
              </w:rPr>
            </w:pPr>
            <w:r w:rsidRPr="00AB06A6">
              <w:rPr>
                <w:sz w:val="20"/>
                <w:szCs w:val="20"/>
              </w:rPr>
              <w:t xml:space="preserve">OPTION 1: Anatomy course with human anatomy lab component + a physiology course </w:t>
            </w:r>
          </w:p>
          <w:p w:rsidR="00F16106" w:rsidRPr="00AB06A6" w:rsidRDefault="00F16106" w:rsidP="00600F11">
            <w:pPr>
              <w:pStyle w:val="Default"/>
              <w:rPr>
                <w:sz w:val="20"/>
                <w:szCs w:val="20"/>
              </w:rPr>
            </w:pPr>
            <w:r w:rsidRPr="00AB06A6">
              <w:rPr>
                <w:b/>
                <w:bCs/>
                <w:sz w:val="20"/>
                <w:szCs w:val="20"/>
              </w:rPr>
              <w:t xml:space="preserve">OR </w:t>
            </w:r>
          </w:p>
          <w:p w:rsidR="00F16106" w:rsidRPr="00AB06A6" w:rsidRDefault="00F16106" w:rsidP="00600F11">
            <w:pPr>
              <w:pStyle w:val="Default"/>
              <w:rPr>
                <w:sz w:val="20"/>
                <w:szCs w:val="20"/>
              </w:rPr>
            </w:pPr>
            <w:r w:rsidRPr="00AB06A6">
              <w:rPr>
                <w:sz w:val="20"/>
                <w:szCs w:val="20"/>
              </w:rPr>
              <w:t xml:space="preserve">OPTION 2: Anatomy &amp; Physiology I + Anatomy &amp; Physiology II. There must be an </w:t>
            </w:r>
          </w:p>
          <w:p w:rsidR="00F16106" w:rsidRPr="00AB06A6" w:rsidRDefault="00F16106" w:rsidP="00600F11">
            <w:pPr>
              <w:pStyle w:val="Default"/>
              <w:rPr>
                <w:sz w:val="20"/>
                <w:szCs w:val="20"/>
              </w:rPr>
            </w:pPr>
            <w:r w:rsidRPr="00AB06A6">
              <w:rPr>
                <w:sz w:val="20"/>
                <w:szCs w:val="20"/>
              </w:rPr>
              <w:t xml:space="preserve">anatomy lab with human content somewhere in this sequence </w:t>
            </w:r>
          </w:p>
          <w:p w:rsidR="00F16106" w:rsidRPr="00AB06A6" w:rsidRDefault="00F16106" w:rsidP="00600F11">
            <w:pPr>
              <w:pStyle w:val="Default"/>
              <w:rPr>
                <w:sz w:val="20"/>
                <w:szCs w:val="20"/>
              </w:rPr>
            </w:pPr>
            <w:r w:rsidRPr="00AB06A6">
              <w:rPr>
                <w:b/>
                <w:bCs/>
                <w:sz w:val="20"/>
                <w:szCs w:val="20"/>
              </w:rPr>
              <w:t xml:space="preserve">OR </w:t>
            </w:r>
          </w:p>
          <w:p w:rsidR="00F16106" w:rsidRPr="00AB06A6" w:rsidRDefault="00F16106" w:rsidP="00600F11">
            <w:pPr>
              <w:pStyle w:val="Default"/>
              <w:rPr>
                <w:sz w:val="20"/>
                <w:szCs w:val="20"/>
              </w:rPr>
            </w:pPr>
            <w:r w:rsidRPr="00AB06A6">
              <w:rPr>
                <w:sz w:val="20"/>
                <w:szCs w:val="20"/>
              </w:rPr>
              <w:t xml:space="preserve">OPTION 3: Anatomy &amp; Physiology I course with human anatomy lab + physiology course </w:t>
            </w:r>
          </w:p>
        </w:tc>
      </w:tr>
      <w:tr w:rsidR="00F16106" w:rsidTr="00600F11">
        <w:trPr>
          <w:trHeight w:val="1268"/>
        </w:trPr>
        <w:tc>
          <w:tcPr>
            <w:tcW w:w="5400" w:type="dxa"/>
            <w:tcBorders>
              <w:top w:val="dashed" w:sz="4" w:space="0" w:color="auto"/>
              <w:left w:val="single" w:sz="4" w:space="0" w:color="FFFFFF" w:themeColor="background1"/>
              <w:bottom w:val="dashed" w:sz="4" w:space="0" w:color="auto"/>
              <w:right w:val="single" w:sz="4" w:space="0" w:color="FFFFFF" w:themeColor="background1"/>
            </w:tcBorders>
            <w:vAlign w:val="center"/>
          </w:tcPr>
          <w:p w:rsidR="00F16106" w:rsidRPr="00AB06A6" w:rsidRDefault="00F16106" w:rsidP="00600F11">
            <w:pPr>
              <w:pStyle w:val="Default"/>
              <w:rPr>
                <w:sz w:val="20"/>
                <w:szCs w:val="20"/>
                <w:u w:val="single"/>
              </w:rPr>
            </w:pPr>
            <w:r w:rsidRPr="00AB06A6">
              <w:rPr>
                <w:sz w:val="20"/>
                <w:szCs w:val="20"/>
                <w:u w:val="single"/>
              </w:rPr>
              <w:t xml:space="preserve">3.  ABNORMAL PSYCHOLOGY </w:t>
            </w:r>
          </w:p>
          <w:p w:rsidR="00F16106" w:rsidRPr="00AB06A6" w:rsidRDefault="00F16106" w:rsidP="00600F11">
            <w:pPr>
              <w:pStyle w:val="Default"/>
              <w:rPr>
                <w:sz w:val="20"/>
                <w:szCs w:val="20"/>
              </w:rPr>
            </w:pPr>
            <w:r w:rsidRPr="00AB06A6">
              <w:rPr>
                <w:sz w:val="20"/>
                <w:szCs w:val="20"/>
              </w:rPr>
              <w:t>This course must cover a broad spectrum of intellectual/ developmental disabilities, psychopathology/mental health and behavioral disorders.</w:t>
            </w:r>
          </w:p>
        </w:tc>
        <w:tc>
          <w:tcPr>
            <w:tcW w:w="5508" w:type="dxa"/>
            <w:tcBorders>
              <w:top w:val="dashed" w:sz="4" w:space="0" w:color="auto"/>
              <w:left w:val="single" w:sz="4" w:space="0" w:color="FFFFFF" w:themeColor="background1"/>
              <w:bottom w:val="dashed" w:sz="4" w:space="0" w:color="auto"/>
              <w:right w:val="single" w:sz="4" w:space="0" w:color="FFFFFF" w:themeColor="background1"/>
            </w:tcBorders>
            <w:vAlign w:val="center"/>
          </w:tcPr>
          <w:p w:rsidR="00F16106" w:rsidRPr="00AB06A6" w:rsidRDefault="00F16106" w:rsidP="00600F11">
            <w:pPr>
              <w:pStyle w:val="Default"/>
              <w:rPr>
                <w:sz w:val="20"/>
                <w:szCs w:val="20"/>
              </w:rPr>
            </w:pPr>
            <w:r w:rsidRPr="00AB06A6">
              <w:rPr>
                <w:sz w:val="20"/>
                <w:szCs w:val="20"/>
              </w:rPr>
              <w:t xml:space="preserve">The course may also be listed under titles such as Behavioral Disorders or Psychopathology but courses in Biopsychology or Neurobiology are NOT accepted substitutes in this category. </w:t>
            </w:r>
          </w:p>
        </w:tc>
      </w:tr>
      <w:tr w:rsidR="00F16106" w:rsidTr="00600F11">
        <w:tc>
          <w:tcPr>
            <w:tcW w:w="5400" w:type="dxa"/>
            <w:tcBorders>
              <w:top w:val="dashed" w:sz="4" w:space="0" w:color="auto"/>
              <w:left w:val="single" w:sz="4" w:space="0" w:color="FFFFFF" w:themeColor="background1"/>
              <w:bottom w:val="single" w:sz="4" w:space="0" w:color="FFFFFF" w:themeColor="background1"/>
              <w:right w:val="single" w:sz="4" w:space="0" w:color="FFFFFF" w:themeColor="background1"/>
            </w:tcBorders>
            <w:vAlign w:val="center"/>
          </w:tcPr>
          <w:p w:rsidR="00F16106" w:rsidRPr="00AB06A6" w:rsidRDefault="00F16106" w:rsidP="00600F11">
            <w:pPr>
              <w:pStyle w:val="Default"/>
              <w:rPr>
                <w:sz w:val="20"/>
                <w:szCs w:val="20"/>
                <w:u w:val="single"/>
              </w:rPr>
            </w:pPr>
            <w:r w:rsidRPr="00AB06A6">
              <w:rPr>
                <w:sz w:val="20"/>
                <w:szCs w:val="20"/>
                <w:u w:val="single"/>
              </w:rPr>
              <w:t xml:space="preserve">4. STATISTICS </w:t>
            </w:r>
          </w:p>
          <w:p w:rsidR="00F16106" w:rsidRPr="00AB06A6" w:rsidRDefault="00F16106" w:rsidP="00600F11">
            <w:pPr>
              <w:pStyle w:val="Default"/>
              <w:rPr>
                <w:sz w:val="20"/>
                <w:szCs w:val="20"/>
              </w:rPr>
            </w:pPr>
            <w:r w:rsidRPr="00AB06A6">
              <w:rPr>
                <w:sz w:val="20"/>
                <w:szCs w:val="20"/>
              </w:rPr>
              <w:t xml:space="preserve">This course must cover both </w:t>
            </w:r>
            <w:r w:rsidRPr="00AB06A6">
              <w:rPr>
                <w:sz w:val="20"/>
                <w:szCs w:val="20"/>
                <w:u w:val="single"/>
              </w:rPr>
              <w:t>descriptive and inferential</w:t>
            </w:r>
            <w:r w:rsidRPr="00AB06A6">
              <w:rPr>
                <w:sz w:val="20"/>
                <w:szCs w:val="20"/>
              </w:rPr>
              <w:t xml:space="preserve"> statistical methods.  </w:t>
            </w:r>
          </w:p>
        </w:tc>
        <w:tc>
          <w:tcPr>
            <w:tcW w:w="5508" w:type="dxa"/>
            <w:tcBorders>
              <w:top w:val="dashed" w:sz="4" w:space="0" w:color="auto"/>
              <w:left w:val="single" w:sz="4" w:space="0" w:color="FFFFFF" w:themeColor="background1"/>
              <w:bottom w:val="single" w:sz="4" w:space="0" w:color="FFFFFF" w:themeColor="background1"/>
              <w:right w:val="single" w:sz="4" w:space="0" w:color="FFFFFF" w:themeColor="background1"/>
            </w:tcBorders>
            <w:vAlign w:val="center"/>
          </w:tcPr>
          <w:p w:rsidR="00F16106" w:rsidRPr="00AB06A6" w:rsidRDefault="00F16106" w:rsidP="00600F11">
            <w:pPr>
              <w:pStyle w:val="Default"/>
              <w:rPr>
                <w:sz w:val="20"/>
                <w:szCs w:val="20"/>
              </w:rPr>
            </w:pPr>
            <w:r w:rsidRPr="00AB06A6">
              <w:rPr>
                <w:sz w:val="20"/>
                <w:szCs w:val="20"/>
              </w:rPr>
              <w:t>Although often called “Statistics !” or “Introduction to Statistics,” courses by other names may also fulfill this requirement, and may be in mathematics, social science, psychology or public health departments.</w:t>
            </w:r>
          </w:p>
        </w:tc>
      </w:tr>
    </w:tbl>
    <w:p w:rsidR="00600F11" w:rsidRPr="00AB06A6" w:rsidRDefault="00600F11" w:rsidP="00F16106">
      <w:pPr>
        <w:pStyle w:val="Default"/>
        <w:rPr>
          <w:b/>
          <w:bCs/>
          <w:sz w:val="16"/>
          <w:szCs w:val="16"/>
        </w:rPr>
      </w:pPr>
    </w:p>
    <w:p w:rsidR="00775932" w:rsidRPr="00092F5C" w:rsidRDefault="00775932" w:rsidP="00F16106">
      <w:pPr>
        <w:pStyle w:val="Default"/>
        <w:rPr>
          <w:bCs/>
          <w:sz w:val="16"/>
          <w:szCs w:val="16"/>
        </w:rPr>
      </w:pPr>
    </w:p>
    <w:p w:rsidR="00F16106" w:rsidRDefault="00F16106" w:rsidP="00F16106">
      <w:pPr>
        <w:pStyle w:val="Default"/>
        <w:rPr>
          <w:sz w:val="22"/>
          <w:szCs w:val="22"/>
        </w:rPr>
      </w:pPr>
      <w:r>
        <w:rPr>
          <w:b/>
          <w:bCs/>
          <w:sz w:val="22"/>
          <w:szCs w:val="22"/>
        </w:rPr>
        <w:t xml:space="preserve">Timing: </w:t>
      </w:r>
      <w:r>
        <w:rPr>
          <w:sz w:val="22"/>
          <w:szCs w:val="22"/>
        </w:rPr>
        <w:t xml:space="preserve">The </w:t>
      </w:r>
      <w:r w:rsidR="00AB06A6">
        <w:rPr>
          <w:sz w:val="22"/>
          <w:szCs w:val="22"/>
        </w:rPr>
        <w:t xml:space="preserve">4 </w:t>
      </w:r>
      <w:r>
        <w:rPr>
          <w:sz w:val="22"/>
          <w:szCs w:val="22"/>
        </w:rPr>
        <w:t>fixed prerequisites</w:t>
      </w:r>
      <w:r w:rsidR="00AB06A6">
        <w:rPr>
          <w:sz w:val="22"/>
          <w:szCs w:val="22"/>
        </w:rPr>
        <w:t xml:space="preserve"> on this page and the 3 flexible prerequisites outlined on page 2 </w:t>
      </w:r>
      <w:r>
        <w:rPr>
          <w:sz w:val="22"/>
          <w:szCs w:val="22"/>
        </w:rPr>
        <w:t xml:space="preserve">MUST have been taken within the 5 years prior to application to the program. The only </w:t>
      </w:r>
      <w:r w:rsidR="000C4071">
        <w:rPr>
          <w:sz w:val="22"/>
          <w:szCs w:val="22"/>
        </w:rPr>
        <w:t xml:space="preserve">potential </w:t>
      </w:r>
      <w:r>
        <w:rPr>
          <w:sz w:val="22"/>
          <w:szCs w:val="22"/>
        </w:rPr>
        <w:t xml:space="preserve">exceptions are for those who work in fields focused on a specific area AND who have taken the coursework in the past (for example, mental health professionals </w:t>
      </w:r>
      <w:r w:rsidR="000C4071">
        <w:rPr>
          <w:sz w:val="22"/>
          <w:szCs w:val="22"/>
        </w:rPr>
        <w:t xml:space="preserve">may not </w:t>
      </w:r>
      <w:r>
        <w:rPr>
          <w:sz w:val="22"/>
          <w:szCs w:val="22"/>
        </w:rPr>
        <w:t xml:space="preserve">have to retake abnormal psychology). Applicants requesting </w:t>
      </w:r>
      <w:r w:rsidR="000C4071">
        <w:rPr>
          <w:sz w:val="22"/>
          <w:szCs w:val="22"/>
        </w:rPr>
        <w:t xml:space="preserve">a </w:t>
      </w:r>
      <w:r>
        <w:rPr>
          <w:sz w:val="22"/>
          <w:szCs w:val="22"/>
        </w:rPr>
        <w:t xml:space="preserve">waiver of the 5-year rule should document </w:t>
      </w:r>
      <w:r w:rsidR="000C4071">
        <w:rPr>
          <w:sz w:val="22"/>
          <w:szCs w:val="22"/>
        </w:rPr>
        <w:t xml:space="preserve">their </w:t>
      </w:r>
      <w:r>
        <w:rPr>
          <w:sz w:val="22"/>
          <w:szCs w:val="22"/>
        </w:rPr>
        <w:t xml:space="preserve">justification and send it via email to OSInfo@med.unc.edu prior to the application deadline. </w:t>
      </w:r>
      <w:r w:rsidR="000C4071">
        <w:rPr>
          <w:sz w:val="22"/>
          <w:szCs w:val="22"/>
        </w:rPr>
        <w:t xml:space="preserve">The Admissions Committee will review and make decisions about waiver requests as quickly as possible. </w:t>
      </w:r>
    </w:p>
    <w:p w:rsidR="000C4071" w:rsidRDefault="00AB06A6" w:rsidP="000C4071">
      <w:pPr>
        <w:pStyle w:val="Default"/>
        <w:pageBreakBefore/>
        <w:rPr>
          <w:sz w:val="22"/>
          <w:szCs w:val="22"/>
        </w:rPr>
      </w:pPr>
      <w:r>
        <w:rPr>
          <w:b/>
          <w:sz w:val="22"/>
          <w:szCs w:val="22"/>
        </w:rPr>
        <w:lastRenderedPageBreak/>
        <w:t xml:space="preserve">                                                                                                                                                                                                             </w:t>
      </w:r>
      <w:r w:rsidR="000C4071" w:rsidRPr="00092F5C">
        <w:rPr>
          <w:b/>
          <w:sz w:val="22"/>
          <w:szCs w:val="22"/>
          <w:u w:val="single"/>
        </w:rPr>
        <w:t>FLEXIBLE PREREQUISITES</w:t>
      </w:r>
      <w:r w:rsidR="00775932" w:rsidRPr="00092F5C">
        <w:rPr>
          <w:b/>
          <w:sz w:val="22"/>
          <w:szCs w:val="22"/>
        </w:rPr>
        <w:t xml:space="preserve">                                                                                                                                                             </w:t>
      </w:r>
      <w:r w:rsidR="000C4071">
        <w:rPr>
          <w:sz w:val="22"/>
          <w:szCs w:val="22"/>
        </w:rPr>
        <w:t>In addition to the fixed prerequisi</w:t>
      </w:r>
      <w:r w:rsidR="00600F11">
        <w:rPr>
          <w:sz w:val="22"/>
          <w:szCs w:val="22"/>
        </w:rPr>
        <w:t>tes, applicants must submit three</w:t>
      </w:r>
      <w:r w:rsidR="000C4071">
        <w:rPr>
          <w:sz w:val="22"/>
          <w:szCs w:val="22"/>
        </w:rPr>
        <w:t xml:space="preserve"> additional prerequisite courses in the categories outlined below. </w:t>
      </w:r>
    </w:p>
    <w:p w:rsidR="000C4071" w:rsidRDefault="000C4071" w:rsidP="00F16106">
      <w:pPr>
        <w:pStyle w:val="Default"/>
        <w:rPr>
          <w:b/>
          <w:sz w:val="22"/>
          <w:szCs w:val="22"/>
        </w:rPr>
      </w:pPr>
    </w:p>
    <w:tbl>
      <w:tblPr>
        <w:tblStyle w:val="TableGrid"/>
        <w:tblW w:w="10458" w:type="dxa"/>
        <w:tblLook w:val="04A0" w:firstRow="1" w:lastRow="0" w:firstColumn="1" w:lastColumn="0" w:noHBand="0" w:noVBand="1"/>
      </w:tblPr>
      <w:tblGrid>
        <w:gridCol w:w="5256"/>
        <w:gridCol w:w="5202"/>
      </w:tblGrid>
      <w:tr w:rsidR="000C4071" w:rsidTr="00775932">
        <w:tc>
          <w:tcPr>
            <w:tcW w:w="5256"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center"/>
          </w:tcPr>
          <w:p w:rsidR="000C4071" w:rsidRPr="00AB06A6" w:rsidRDefault="000C4071" w:rsidP="00AB06A6">
            <w:pPr>
              <w:pStyle w:val="Default"/>
              <w:rPr>
                <w:b/>
                <w:sz w:val="20"/>
                <w:szCs w:val="20"/>
              </w:rPr>
            </w:pPr>
            <w:r w:rsidRPr="00AB06A6">
              <w:rPr>
                <w:b/>
                <w:bCs/>
                <w:sz w:val="20"/>
                <w:szCs w:val="20"/>
              </w:rPr>
              <w:t>FLEXIBLE PREREQUISITE CATEGORY</w:t>
            </w:r>
          </w:p>
        </w:tc>
        <w:tc>
          <w:tcPr>
            <w:tcW w:w="5202" w:type="dxa"/>
            <w:tcBorders>
              <w:top w:val="dashed" w:sz="4" w:space="0" w:color="FFFFFF" w:themeColor="background1"/>
              <w:left w:val="dashed" w:sz="4" w:space="0" w:color="FFFFFF" w:themeColor="background1"/>
              <w:bottom w:val="dashed" w:sz="4" w:space="0" w:color="auto"/>
              <w:right w:val="dashed" w:sz="4" w:space="0" w:color="FFFFFF" w:themeColor="background1"/>
            </w:tcBorders>
          </w:tcPr>
          <w:p w:rsidR="000C4071" w:rsidRPr="00AB06A6" w:rsidRDefault="000C4071" w:rsidP="000C4071">
            <w:pPr>
              <w:pStyle w:val="Default"/>
              <w:rPr>
                <w:sz w:val="20"/>
                <w:szCs w:val="20"/>
              </w:rPr>
            </w:pPr>
            <w:r w:rsidRPr="00AB06A6">
              <w:rPr>
                <w:b/>
                <w:bCs/>
                <w:sz w:val="20"/>
                <w:szCs w:val="20"/>
              </w:rPr>
              <w:t xml:space="preserve">COURSE EXAMPLES </w:t>
            </w:r>
          </w:p>
          <w:p w:rsidR="000C4071" w:rsidRPr="00AB06A6" w:rsidRDefault="000C4071" w:rsidP="00F16106">
            <w:pPr>
              <w:pStyle w:val="Default"/>
              <w:rPr>
                <w:b/>
                <w:sz w:val="20"/>
                <w:szCs w:val="20"/>
              </w:rPr>
            </w:pPr>
            <w:r w:rsidRPr="00AB06A6">
              <w:rPr>
                <w:sz w:val="20"/>
                <w:szCs w:val="20"/>
              </w:rPr>
              <w:t>(Please note that this list of examples is not all-inclusive.)</w:t>
            </w:r>
          </w:p>
        </w:tc>
      </w:tr>
      <w:tr w:rsidR="000C4071" w:rsidTr="00775932">
        <w:trPr>
          <w:trHeight w:val="2285"/>
        </w:trPr>
        <w:tc>
          <w:tcPr>
            <w:tcW w:w="5256" w:type="dxa"/>
            <w:tcBorders>
              <w:top w:val="dashed" w:sz="4" w:space="0" w:color="auto"/>
              <w:left w:val="dashed" w:sz="4" w:space="0" w:color="FFFFFF" w:themeColor="background1"/>
              <w:bottom w:val="dashed" w:sz="4" w:space="0" w:color="auto"/>
              <w:right w:val="dashed" w:sz="4" w:space="0" w:color="FFFFFF" w:themeColor="background1"/>
            </w:tcBorders>
          </w:tcPr>
          <w:p w:rsidR="00AB06A6" w:rsidRDefault="00AB06A6" w:rsidP="000C4071">
            <w:pPr>
              <w:pStyle w:val="Default"/>
              <w:rPr>
                <w:sz w:val="20"/>
                <w:szCs w:val="20"/>
                <w:u w:val="single"/>
              </w:rPr>
            </w:pPr>
          </w:p>
          <w:p w:rsidR="000C4071" w:rsidRPr="00AB06A6" w:rsidRDefault="000C4071" w:rsidP="000C4071">
            <w:pPr>
              <w:pStyle w:val="Default"/>
              <w:rPr>
                <w:sz w:val="20"/>
                <w:szCs w:val="20"/>
              </w:rPr>
            </w:pPr>
            <w:r w:rsidRPr="00AB06A6">
              <w:rPr>
                <w:sz w:val="20"/>
                <w:szCs w:val="20"/>
                <w:u w:val="single"/>
              </w:rPr>
              <w:t>5.</w:t>
            </w:r>
            <w:r w:rsidRPr="00AB06A6">
              <w:rPr>
                <w:sz w:val="20"/>
                <w:szCs w:val="20"/>
              </w:rPr>
              <w:t xml:space="preserve">  </w:t>
            </w:r>
            <w:r w:rsidRPr="00AB06A6">
              <w:rPr>
                <w:sz w:val="20"/>
                <w:szCs w:val="20"/>
                <w:u w:val="single"/>
              </w:rPr>
              <w:t>HUMAN DEVELOPMENT/BEHAVIOR</w:t>
            </w:r>
            <w:r w:rsidRPr="00AB06A6">
              <w:rPr>
                <w:sz w:val="20"/>
                <w:szCs w:val="20"/>
              </w:rPr>
              <w:t xml:space="preserve"> </w:t>
            </w:r>
          </w:p>
          <w:p w:rsidR="000C4071" w:rsidRPr="00AB06A6" w:rsidRDefault="000C4071" w:rsidP="000C4071">
            <w:pPr>
              <w:pStyle w:val="Default"/>
              <w:rPr>
                <w:sz w:val="20"/>
                <w:szCs w:val="20"/>
              </w:rPr>
            </w:pPr>
            <w:r w:rsidRPr="00AB06A6">
              <w:rPr>
                <w:sz w:val="20"/>
                <w:szCs w:val="20"/>
              </w:rPr>
              <w:t xml:space="preserve">This course should cover aspects of </w:t>
            </w:r>
            <w:r w:rsidRPr="00AB06A6">
              <w:rPr>
                <w:sz w:val="20"/>
                <w:szCs w:val="20"/>
                <w:u w:val="single"/>
              </w:rPr>
              <w:t>typical</w:t>
            </w:r>
            <w:r w:rsidRPr="00AB06A6">
              <w:rPr>
                <w:sz w:val="20"/>
                <w:szCs w:val="20"/>
              </w:rPr>
              <w:t xml:space="preserve"> individual </w:t>
            </w:r>
          </w:p>
          <w:p w:rsidR="000C4071" w:rsidRPr="00AB06A6" w:rsidRDefault="000C4071" w:rsidP="000C4071">
            <w:pPr>
              <w:pStyle w:val="Default"/>
              <w:rPr>
                <w:sz w:val="20"/>
                <w:szCs w:val="20"/>
              </w:rPr>
            </w:pPr>
            <w:r w:rsidRPr="00AB06A6">
              <w:rPr>
                <w:sz w:val="20"/>
                <w:szCs w:val="20"/>
              </w:rPr>
              <w:t xml:space="preserve">human growth and development and/or behavior. </w:t>
            </w:r>
          </w:p>
          <w:p w:rsidR="000C4071" w:rsidRPr="00AB06A6" w:rsidRDefault="000C4071" w:rsidP="000C4071">
            <w:pPr>
              <w:pStyle w:val="Default"/>
              <w:rPr>
                <w:b/>
                <w:sz w:val="20"/>
                <w:szCs w:val="20"/>
              </w:rPr>
            </w:pPr>
          </w:p>
        </w:tc>
        <w:tc>
          <w:tcPr>
            <w:tcW w:w="5202" w:type="dxa"/>
            <w:tcBorders>
              <w:top w:val="dashed" w:sz="4" w:space="0" w:color="auto"/>
              <w:left w:val="dashed" w:sz="4" w:space="0" w:color="FFFFFF" w:themeColor="background1"/>
              <w:bottom w:val="dashed" w:sz="4" w:space="0" w:color="auto"/>
              <w:right w:val="dashed" w:sz="4" w:space="0" w:color="FFFFFF" w:themeColor="background1"/>
            </w:tcBorders>
            <w:vAlign w:val="center"/>
          </w:tcPr>
          <w:p w:rsidR="000C4071" w:rsidRPr="00AB06A6" w:rsidRDefault="000C4071" w:rsidP="00AB06A6">
            <w:pPr>
              <w:pStyle w:val="Default"/>
              <w:rPr>
                <w:sz w:val="20"/>
                <w:szCs w:val="20"/>
              </w:rPr>
            </w:pPr>
            <w:r w:rsidRPr="00AB06A6">
              <w:rPr>
                <w:sz w:val="20"/>
                <w:szCs w:val="20"/>
              </w:rPr>
              <w:t xml:space="preserve">Developmental Psychology </w:t>
            </w:r>
          </w:p>
          <w:p w:rsidR="000C4071" w:rsidRPr="00AB06A6" w:rsidRDefault="000C4071" w:rsidP="00AB06A6">
            <w:pPr>
              <w:pStyle w:val="Default"/>
              <w:rPr>
                <w:sz w:val="20"/>
                <w:szCs w:val="20"/>
              </w:rPr>
            </w:pPr>
            <w:r w:rsidRPr="00AB06A6">
              <w:rPr>
                <w:sz w:val="20"/>
                <w:szCs w:val="20"/>
              </w:rPr>
              <w:t xml:space="preserve">Lifespan Human Development </w:t>
            </w:r>
          </w:p>
          <w:p w:rsidR="000C4071" w:rsidRPr="00AB06A6" w:rsidRDefault="000C4071" w:rsidP="00AB06A6">
            <w:pPr>
              <w:pStyle w:val="Default"/>
              <w:rPr>
                <w:sz w:val="20"/>
                <w:szCs w:val="20"/>
              </w:rPr>
            </w:pPr>
            <w:r w:rsidRPr="00AB06A6">
              <w:rPr>
                <w:sz w:val="20"/>
                <w:szCs w:val="20"/>
              </w:rPr>
              <w:t xml:space="preserve">Child Development (early childhood / adolescence, etc) </w:t>
            </w:r>
          </w:p>
          <w:p w:rsidR="000C4071" w:rsidRPr="00AB06A6" w:rsidRDefault="000C4071" w:rsidP="00AB06A6">
            <w:pPr>
              <w:pStyle w:val="Default"/>
              <w:rPr>
                <w:sz w:val="20"/>
                <w:szCs w:val="20"/>
              </w:rPr>
            </w:pPr>
            <w:r w:rsidRPr="00AB06A6">
              <w:rPr>
                <w:sz w:val="20"/>
                <w:szCs w:val="20"/>
              </w:rPr>
              <w:t xml:space="preserve">Adulthood and Aging </w:t>
            </w:r>
          </w:p>
          <w:p w:rsidR="000C4071" w:rsidRPr="00AB06A6" w:rsidRDefault="000C4071" w:rsidP="00AB06A6">
            <w:pPr>
              <w:pStyle w:val="Default"/>
              <w:rPr>
                <w:sz w:val="20"/>
                <w:szCs w:val="20"/>
              </w:rPr>
            </w:pPr>
            <w:r w:rsidRPr="00AB06A6">
              <w:rPr>
                <w:sz w:val="20"/>
                <w:szCs w:val="20"/>
              </w:rPr>
              <w:t xml:space="preserve">Cognitive Psychology </w:t>
            </w:r>
          </w:p>
          <w:p w:rsidR="000C4071" w:rsidRPr="00AB06A6" w:rsidRDefault="000C4071" w:rsidP="00AB06A6">
            <w:pPr>
              <w:pStyle w:val="Default"/>
              <w:rPr>
                <w:sz w:val="20"/>
                <w:szCs w:val="20"/>
              </w:rPr>
            </w:pPr>
            <w:r w:rsidRPr="00AB06A6">
              <w:rPr>
                <w:sz w:val="20"/>
                <w:szCs w:val="20"/>
              </w:rPr>
              <w:t xml:space="preserve">Neuropsychology </w:t>
            </w:r>
          </w:p>
          <w:p w:rsidR="000C4071" w:rsidRPr="00AB06A6" w:rsidRDefault="000C4071" w:rsidP="00AB06A6">
            <w:pPr>
              <w:pStyle w:val="Default"/>
              <w:rPr>
                <w:sz w:val="20"/>
                <w:szCs w:val="20"/>
              </w:rPr>
            </w:pPr>
            <w:r w:rsidRPr="00AB06A6">
              <w:rPr>
                <w:sz w:val="20"/>
                <w:szCs w:val="20"/>
              </w:rPr>
              <w:t xml:space="preserve">Brain and Behavior </w:t>
            </w:r>
          </w:p>
          <w:p w:rsidR="000C4071" w:rsidRPr="00AB06A6" w:rsidRDefault="000C4071" w:rsidP="00AB06A6">
            <w:pPr>
              <w:pStyle w:val="Default"/>
              <w:rPr>
                <w:sz w:val="20"/>
                <w:szCs w:val="20"/>
              </w:rPr>
            </w:pPr>
            <w:r w:rsidRPr="00AB06A6">
              <w:rPr>
                <w:sz w:val="20"/>
                <w:szCs w:val="20"/>
              </w:rPr>
              <w:t xml:space="preserve">Personality </w:t>
            </w:r>
          </w:p>
        </w:tc>
      </w:tr>
      <w:tr w:rsidR="000C4071" w:rsidTr="00775932">
        <w:trPr>
          <w:trHeight w:val="2969"/>
        </w:trPr>
        <w:tc>
          <w:tcPr>
            <w:tcW w:w="5256" w:type="dxa"/>
            <w:tcBorders>
              <w:top w:val="dashed" w:sz="4" w:space="0" w:color="auto"/>
              <w:left w:val="dashed" w:sz="4" w:space="0" w:color="FFFFFF" w:themeColor="background1"/>
              <w:bottom w:val="dashed" w:sz="4" w:space="0" w:color="auto"/>
              <w:right w:val="dashed" w:sz="4" w:space="0" w:color="FFFFFF" w:themeColor="background1"/>
            </w:tcBorders>
          </w:tcPr>
          <w:p w:rsidR="00AB06A6" w:rsidRDefault="00AB06A6" w:rsidP="000C4071">
            <w:pPr>
              <w:pStyle w:val="Default"/>
              <w:rPr>
                <w:sz w:val="20"/>
                <w:szCs w:val="20"/>
                <w:u w:val="single"/>
              </w:rPr>
            </w:pPr>
          </w:p>
          <w:p w:rsidR="00AB06A6" w:rsidRDefault="00AB06A6" w:rsidP="000C4071">
            <w:pPr>
              <w:pStyle w:val="Default"/>
              <w:rPr>
                <w:sz w:val="20"/>
                <w:szCs w:val="20"/>
                <w:u w:val="single"/>
              </w:rPr>
            </w:pPr>
          </w:p>
          <w:p w:rsidR="000C4071" w:rsidRPr="00AB06A6" w:rsidRDefault="000C4071" w:rsidP="000C4071">
            <w:pPr>
              <w:pStyle w:val="Default"/>
              <w:rPr>
                <w:sz w:val="20"/>
                <w:szCs w:val="20"/>
              </w:rPr>
            </w:pPr>
            <w:r w:rsidRPr="00AB06A6">
              <w:rPr>
                <w:sz w:val="20"/>
                <w:szCs w:val="20"/>
                <w:u w:val="single"/>
              </w:rPr>
              <w:t>6. SOCIAL INSTITUTIONS AND SYSTEMS</w:t>
            </w:r>
            <w:r w:rsidRPr="00AB06A6">
              <w:rPr>
                <w:sz w:val="20"/>
                <w:szCs w:val="20"/>
              </w:rPr>
              <w:t xml:space="preserve"> </w:t>
            </w:r>
          </w:p>
          <w:p w:rsidR="000C4071" w:rsidRPr="00AB06A6" w:rsidRDefault="000C4071" w:rsidP="000C4071">
            <w:pPr>
              <w:pStyle w:val="Default"/>
              <w:rPr>
                <w:sz w:val="20"/>
                <w:szCs w:val="20"/>
              </w:rPr>
            </w:pPr>
            <w:r w:rsidRPr="00AB06A6">
              <w:rPr>
                <w:sz w:val="20"/>
                <w:szCs w:val="20"/>
              </w:rPr>
              <w:t xml:space="preserve">Courses in this category should address the study of </w:t>
            </w:r>
          </w:p>
          <w:p w:rsidR="000C4071" w:rsidRPr="00AB06A6" w:rsidRDefault="000C4071" w:rsidP="000C4071">
            <w:pPr>
              <w:pStyle w:val="Default"/>
              <w:rPr>
                <w:sz w:val="20"/>
                <w:szCs w:val="20"/>
              </w:rPr>
            </w:pPr>
            <w:r w:rsidRPr="00AB06A6">
              <w:rPr>
                <w:sz w:val="20"/>
                <w:szCs w:val="20"/>
              </w:rPr>
              <w:t xml:space="preserve">social entities and constructs that influence human action. The study of cultural groups, social institutions and socio-cultural practices are all acceptable. </w:t>
            </w:r>
          </w:p>
          <w:p w:rsidR="000C4071" w:rsidRPr="00AB06A6" w:rsidRDefault="000C4071" w:rsidP="000C4071">
            <w:pPr>
              <w:pStyle w:val="Default"/>
              <w:rPr>
                <w:b/>
                <w:sz w:val="20"/>
                <w:szCs w:val="20"/>
              </w:rPr>
            </w:pPr>
          </w:p>
        </w:tc>
        <w:tc>
          <w:tcPr>
            <w:tcW w:w="5202" w:type="dxa"/>
            <w:tcBorders>
              <w:top w:val="dashed" w:sz="4" w:space="0" w:color="auto"/>
              <w:left w:val="dashed" w:sz="4" w:space="0" w:color="FFFFFF" w:themeColor="background1"/>
              <w:bottom w:val="dashed" w:sz="4" w:space="0" w:color="auto"/>
              <w:right w:val="dashed" w:sz="4" w:space="0" w:color="FFFFFF" w:themeColor="background1"/>
            </w:tcBorders>
            <w:vAlign w:val="center"/>
          </w:tcPr>
          <w:p w:rsidR="000C4071" w:rsidRPr="00AB06A6" w:rsidRDefault="000C4071" w:rsidP="00AB06A6">
            <w:pPr>
              <w:pStyle w:val="Default"/>
              <w:rPr>
                <w:sz w:val="20"/>
                <w:szCs w:val="20"/>
              </w:rPr>
            </w:pPr>
            <w:r w:rsidRPr="00AB06A6">
              <w:rPr>
                <w:sz w:val="20"/>
                <w:szCs w:val="20"/>
              </w:rPr>
              <w:t xml:space="preserve">Cultural anthropology </w:t>
            </w:r>
          </w:p>
          <w:p w:rsidR="000C4071" w:rsidRPr="00AB06A6" w:rsidRDefault="000C4071" w:rsidP="00AB06A6">
            <w:pPr>
              <w:pStyle w:val="Default"/>
              <w:rPr>
                <w:sz w:val="20"/>
                <w:szCs w:val="20"/>
              </w:rPr>
            </w:pPr>
            <w:r w:rsidRPr="00AB06A6">
              <w:rPr>
                <w:sz w:val="20"/>
                <w:szCs w:val="20"/>
              </w:rPr>
              <w:t xml:space="preserve">Minority Studies (focused on ethnicity, race, gender, etc) </w:t>
            </w:r>
          </w:p>
          <w:p w:rsidR="000C4071" w:rsidRPr="00AB06A6" w:rsidRDefault="000C4071" w:rsidP="00AB06A6">
            <w:pPr>
              <w:pStyle w:val="Default"/>
              <w:rPr>
                <w:sz w:val="20"/>
                <w:szCs w:val="20"/>
              </w:rPr>
            </w:pPr>
            <w:r w:rsidRPr="00AB06A6">
              <w:rPr>
                <w:sz w:val="20"/>
                <w:szCs w:val="20"/>
              </w:rPr>
              <w:t xml:space="preserve">Upper level sociology (beyond introductory) </w:t>
            </w:r>
          </w:p>
          <w:p w:rsidR="000C4071" w:rsidRPr="00AB06A6" w:rsidRDefault="000C4071" w:rsidP="00AB06A6">
            <w:pPr>
              <w:pStyle w:val="Default"/>
              <w:rPr>
                <w:sz w:val="20"/>
                <w:szCs w:val="20"/>
              </w:rPr>
            </w:pPr>
            <w:r w:rsidRPr="00AB06A6">
              <w:rPr>
                <w:sz w:val="20"/>
                <w:szCs w:val="20"/>
              </w:rPr>
              <w:t xml:space="preserve">Public Health </w:t>
            </w:r>
          </w:p>
          <w:p w:rsidR="000C4071" w:rsidRPr="00AB06A6" w:rsidRDefault="000C4071" w:rsidP="00AB06A6">
            <w:pPr>
              <w:pStyle w:val="Default"/>
              <w:rPr>
                <w:sz w:val="20"/>
                <w:szCs w:val="20"/>
              </w:rPr>
            </w:pPr>
            <w:r w:rsidRPr="00AB06A6">
              <w:rPr>
                <w:sz w:val="20"/>
                <w:szCs w:val="20"/>
              </w:rPr>
              <w:t xml:space="preserve">Public Policy </w:t>
            </w:r>
          </w:p>
          <w:p w:rsidR="000C4071" w:rsidRPr="00AB06A6" w:rsidRDefault="000C4071" w:rsidP="00AB06A6">
            <w:pPr>
              <w:pStyle w:val="Default"/>
              <w:rPr>
                <w:sz w:val="20"/>
                <w:szCs w:val="20"/>
              </w:rPr>
            </w:pPr>
            <w:r w:rsidRPr="00AB06A6">
              <w:rPr>
                <w:sz w:val="20"/>
                <w:szCs w:val="20"/>
              </w:rPr>
              <w:t xml:space="preserve">Leisure / Recreation Studies </w:t>
            </w:r>
          </w:p>
          <w:p w:rsidR="000C4071" w:rsidRPr="00AB06A6" w:rsidRDefault="000C4071" w:rsidP="00AB06A6">
            <w:pPr>
              <w:pStyle w:val="Default"/>
              <w:rPr>
                <w:sz w:val="20"/>
                <w:szCs w:val="20"/>
              </w:rPr>
            </w:pPr>
            <w:r w:rsidRPr="00AB06A6">
              <w:rPr>
                <w:sz w:val="20"/>
                <w:szCs w:val="20"/>
              </w:rPr>
              <w:t xml:space="preserve">Political Science </w:t>
            </w:r>
          </w:p>
          <w:p w:rsidR="000C4071" w:rsidRPr="00AB06A6" w:rsidRDefault="000C4071" w:rsidP="00AB06A6">
            <w:pPr>
              <w:pStyle w:val="Default"/>
              <w:rPr>
                <w:sz w:val="20"/>
                <w:szCs w:val="20"/>
              </w:rPr>
            </w:pPr>
            <w:r w:rsidRPr="00AB06A6">
              <w:rPr>
                <w:sz w:val="20"/>
                <w:szCs w:val="20"/>
              </w:rPr>
              <w:t xml:space="preserve">Social Work </w:t>
            </w:r>
          </w:p>
          <w:p w:rsidR="000C4071" w:rsidRPr="00AB06A6" w:rsidRDefault="000C4071" w:rsidP="00AB06A6">
            <w:pPr>
              <w:pStyle w:val="Default"/>
              <w:rPr>
                <w:sz w:val="20"/>
                <w:szCs w:val="20"/>
              </w:rPr>
            </w:pPr>
            <w:r w:rsidRPr="00AB06A6">
              <w:rPr>
                <w:sz w:val="20"/>
                <w:szCs w:val="20"/>
              </w:rPr>
              <w:t xml:space="preserve">Education (systems-level, not pedagogy) </w:t>
            </w:r>
          </w:p>
          <w:p w:rsidR="000C4071" w:rsidRPr="00AB06A6" w:rsidRDefault="000C4071" w:rsidP="00AB06A6">
            <w:pPr>
              <w:pStyle w:val="Default"/>
              <w:rPr>
                <w:sz w:val="20"/>
                <w:szCs w:val="20"/>
              </w:rPr>
            </w:pPr>
            <w:r w:rsidRPr="00AB06A6">
              <w:rPr>
                <w:sz w:val="20"/>
                <w:szCs w:val="20"/>
              </w:rPr>
              <w:t xml:space="preserve">Women’s Studies </w:t>
            </w:r>
          </w:p>
        </w:tc>
      </w:tr>
      <w:tr w:rsidR="000C4071" w:rsidTr="00775932">
        <w:trPr>
          <w:trHeight w:val="2501"/>
        </w:trPr>
        <w:tc>
          <w:tcPr>
            <w:tcW w:w="5256" w:type="dxa"/>
            <w:tcBorders>
              <w:top w:val="dashed" w:sz="4" w:space="0" w:color="auto"/>
              <w:left w:val="dashed" w:sz="4" w:space="0" w:color="FFFFFF" w:themeColor="background1"/>
              <w:bottom w:val="dashed" w:sz="4" w:space="0" w:color="FFFFFF" w:themeColor="background1"/>
              <w:right w:val="dashed" w:sz="4" w:space="0" w:color="FFFFFF" w:themeColor="background1"/>
            </w:tcBorders>
          </w:tcPr>
          <w:p w:rsidR="00AB06A6" w:rsidRDefault="00AB06A6" w:rsidP="000C4071">
            <w:pPr>
              <w:pStyle w:val="Default"/>
              <w:rPr>
                <w:sz w:val="20"/>
                <w:szCs w:val="20"/>
                <w:u w:val="single"/>
              </w:rPr>
            </w:pPr>
          </w:p>
          <w:p w:rsidR="000C4071" w:rsidRPr="00AB06A6" w:rsidRDefault="000C4071" w:rsidP="000C4071">
            <w:pPr>
              <w:pStyle w:val="Default"/>
              <w:rPr>
                <w:sz w:val="20"/>
                <w:szCs w:val="20"/>
              </w:rPr>
            </w:pPr>
            <w:r w:rsidRPr="00AB06A6">
              <w:rPr>
                <w:sz w:val="20"/>
                <w:szCs w:val="20"/>
                <w:u w:val="single"/>
              </w:rPr>
              <w:t xml:space="preserve">7. </w:t>
            </w:r>
            <w:r w:rsidR="00AB06A6" w:rsidRPr="00AB06A6">
              <w:rPr>
                <w:sz w:val="20"/>
                <w:szCs w:val="20"/>
                <w:u w:val="single"/>
              </w:rPr>
              <w:t>MODES OF REASONING</w:t>
            </w:r>
            <w:r w:rsidR="00AB06A6" w:rsidRPr="00AB06A6">
              <w:rPr>
                <w:sz w:val="20"/>
                <w:szCs w:val="20"/>
              </w:rPr>
              <w:t xml:space="preserve"> </w:t>
            </w:r>
          </w:p>
          <w:p w:rsidR="000C4071" w:rsidRPr="00AB06A6" w:rsidRDefault="000C4071" w:rsidP="000C4071">
            <w:pPr>
              <w:pStyle w:val="Default"/>
              <w:rPr>
                <w:b/>
                <w:sz w:val="20"/>
                <w:szCs w:val="20"/>
              </w:rPr>
            </w:pPr>
            <w:r w:rsidRPr="00AB06A6">
              <w:rPr>
                <w:sz w:val="20"/>
                <w:szCs w:val="20"/>
              </w:rPr>
              <w:t xml:space="preserve">The intent of this category is to recognize coursework that has challenged the applicant to apply a strategic process of reasoning or problem solving. </w:t>
            </w:r>
          </w:p>
        </w:tc>
        <w:tc>
          <w:tcPr>
            <w:tcW w:w="5202"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center"/>
          </w:tcPr>
          <w:p w:rsidR="000C4071" w:rsidRPr="00AB06A6" w:rsidRDefault="000C4071" w:rsidP="00AB06A6">
            <w:pPr>
              <w:pStyle w:val="Default"/>
              <w:rPr>
                <w:sz w:val="20"/>
                <w:szCs w:val="20"/>
              </w:rPr>
            </w:pPr>
            <w:r w:rsidRPr="00AB06A6">
              <w:rPr>
                <w:sz w:val="20"/>
                <w:szCs w:val="20"/>
              </w:rPr>
              <w:t>Research Methods</w:t>
            </w:r>
          </w:p>
          <w:p w:rsidR="00AB06A6" w:rsidRPr="00AB06A6" w:rsidRDefault="000C4071" w:rsidP="00AB06A6">
            <w:pPr>
              <w:pStyle w:val="Default"/>
              <w:rPr>
                <w:sz w:val="20"/>
                <w:szCs w:val="20"/>
              </w:rPr>
            </w:pPr>
            <w:r w:rsidRPr="00AB06A6">
              <w:rPr>
                <w:sz w:val="20"/>
                <w:szCs w:val="20"/>
              </w:rPr>
              <w:t xml:space="preserve">Specific courses in quantitative or qualitative methods </w:t>
            </w:r>
            <w:r w:rsidR="00AB06A6" w:rsidRPr="00AB06A6">
              <w:rPr>
                <w:sz w:val="20"/>
                <w:szCs w:val="20"/>
              </w:rPr>
              <w:t xml:space="preserve">  </w:t>
            </w:r>
          </w:p>
          <w:p w:rsidR="000C4071" w:rsidRPr="00AB06A6" w:rsidRDefault="00AB06A6" w:rsidP="00AB06A6">
            <w:pPr>
              <w:pStyle w:val="Default"/>
              <w:rPr>
                <w:sz w:val="20"/>
                <w:szCs w:val="20"/>
              </w:rPr>
            </w:pPr>
            <w:r w:rsidRPr="00AB06A6">
              <w:rPr>
                <w:sz w:val="20"/>
                <w:szCs w:val="20"/>
              </w:rPr>
              <w:t xml:space="preserve">     </w:t>
            </w:r>
            <w:r w:rsidR="000C4071" w:rsidRPr="00AB06A6">
              <w:rPr>
                <w:sz w:val="20"/>
                <w:szCs w:val="20"/>
              </w:rPr>
              <w:t xml:space="preserve">or analysis (ethnography, biostatistics, etc) </w:t>
            </w:r>
          </w:p>
          <w:p w:rsidR="000C4071" w:rsidRPr="00AB06A6" w:rsidRDefault="000C4071" w:rsidP="00AB06A6">
            <w:pPr>
              <w:pStyle w:val="Default"/>
              <w:rPr>
                <w:sz w:val="20"/>
                <w:szCs w:val="20"/>
              </w:rPr>
            </w:pPr>
            <w:r w:rsidRPr="00AB06A6">
              <w:rPr>
                <w:sz w:val="20"/>
                <w:szCs w:val="20"/>
              </w:rPr>
              <w:t xml:space="preserve">Philosophy or Ethics (specific topics in ethics accepted) </w:t>
            </w:r>
          </w:p>
          <w:p w:rsidR="000C4071" w:rsidRPr="00AB06A6" w:rsidRDefault="000C4071" w:rsidP="00AB06A6">
            <w:pPr>
              <w:pStyle w:val="Default"/>
              <w:rPr>
                <w:sz w:val="20"/>
                <w:szCs w:val="20"/>
              </w:rPr>
            </w:pPr>
            <w:r w:rsidRPr="00AB06A6">
              <w:rPr>
                <w:sz w:val="20"/>
                <w:szCs w:val="20"/>
              </w:rPr>
              <w:t xml:space="preserve">Literature taught in a foreign language </w:t>
            </w:r>
          </w:p>
          <w:p w:rsidR="000C4071" w:rsidRPr="00AB06A6" w:rsidRDefault="000C4071" w:rsidP="00AB06A6">
            <w:pPr>
              <w:pStyle w:val="Default"/>
              <w:rPr>
                <w:sz w:val="20"/>
                <w:szCs w:val="20"/>
              </w:rPr>
            </w:pPr>
            <w:r w:rsidRPr="00AB06A6">
              <w:rPr>
                <w:sz w:val="20"/>
                <w:szCs w:val="20"/>
              </w:rPr>
              <w:t xml:space="preserve">Comparative religion (not a course based in a specific </w:t>
            </w:r>
          </w:p>
          <w:p w:rsidR="000C4071" w:rsidRPr="00AB06A6" w:rsidRDefault="000C4071" w:rsidP="00AB06A6">
            <w:pPr>
              <w:pStyle w:val="Default"/>
              <w:rPr>
                <w:sz w:val="20"/>
                <w:szCs w:val="20"/>
              </w:rPr>
            </w:pPr>
            <w:r w:rsidRPr="00AB06A6">
              <w:rPr>
                <w:sz w:val="20"/>
                <w:szCs w:val="20"/>
              </w:rPr>
              <w:t xml:space="preserve">     faith tradition, but a course that asks the learner to </w:t>
            </w:r>
          </w:p>
          <w:p w:rsidR="000C4071" w:rsidRPr="00AB06A6" w:rsidRDefault="000C4071" w:rsidP="00AB06A6">
            <w:pPr>
              <w:pStyle w:val="Default"/>
              <w:rPr>
                <w:sz w:val="20"/>
                <w:szCs w:val="20"/>
              </w:rPr>
            </w:pPr>
            <w:r w:rsidRPr="00AB06A6">
              <w:rPr>
                <w:sz w:val="20"/>
                <w:szCs w:val="20"/>
              </w:rPr>
              <w:t xml:space="preserve">     compare ways of thinking across systems of belief) </w:t>
            </w:r>
          </w:p>
          <w:p w:rsidR="000C4071" w:rsidRPr="00AB06A6" w:rsidRDefault="000C4071" w:rsidP="00AB06A6">
            <w:pPr>
              <w:rPr>
                <w:sz w:val="20"/>
                <w:szCs w:val="20"/>
              </w:rPr>
            </w:pPr>
            <w:r w:rsidRPr="00AB06A6">
              <w:rPr>
                <w:sz w:val="20"/>
                <w:szCs w:val="20"/>
              </w:rPr>
              <w:t>Honors thesis work (must have course credit associated)</w:t>
            </w:r>
          </w:p>
        </w:tc>
      </w:tr>
    </w:tbl>
    <w:p w:rsidR="00600F11" w:rsidRDefault="00600F11" w:rsidP="00F16106">
      <w:pPr>
        <w:pStyle w:val="Default"/>
        <w:rPr>
          <w:b/>
          <w:sz w:val="22"/>
          <w:szCs w:val="22"/>
        </w:rPr>
      </w:pPr>
    </w:p>
    <w:p w:rsidR="00C30134" w:rsidRDefault="00C30134" w:rsidP="00775932">
      <w:pPr>
        <w:spacing w:after="0" w:line="240" w:lineRule="auto"/>
        <w:rPr>
          <w:rFonts w:eastAsia="Times New Roman" w:cs="Tahoma"/>
          <w:b/>
          <w:color w:val="000000"/>
          <w:u w:val="single"/>
          <w:shd w:val="clear" w:color="auto" w:fill="FFFFFF"/>
        </w:rPr>
      </w:pPr>
    </w:p>
    <w:p w:rsidR="00C30134" w:rsidRDefault="00775932" w:rsidP="00775932">
      <w:pPr>
        <w:spacing w:after="0" w:line="240" w:lineRule="auto"/>
        <w:rPr>
          <w:rFonts w:eastAsia="Times New Roman" w:cs="Tahoma"/>
          <w:b/>
          <w:color w:val="000000"/>
          <w:u w:val="single"/>
          <w:shd w:val="clear" w:color="auto" w:fill="FFFFFF"/>
        </w:rPr>
      </w:pPr>
      <w:r w:rsidRPr="00092F5C">
        <w:rPr>
          <w:rFonts w:eastAsia="Times New Roman" w:cs="Tahoma"/>
          <w:b/>
          <w:color w:val="000000"/>
          <w:u w:val="single"/>
          <w:shd w:val="clear" w:color="auto" w:fill="FFFFFF"/>
        </w:rPr>
        <w:t>OCCUPATION PREREQUISITE</w:t>
      </w:r>
    </w:p>
    <w:p w:rsidR="00374BEB" w:rsidRPr="00092F5C" w:rsidRDefault="00374BEB" w:rsidP="00775932">
      <w:pPr>
        <w:spacing w:after="0" w:line="240" w:lineRule="auto"/>
        <w:rPr>
          <w:rFonts w:eastAsia="Times New Roman" w:cs="Tahoma"/>
          <w:b/>
          <w:color w:val="000000"/>
          <w:u w:val="single"/>
          <w:shd w:val="clear" w:color="auto" w:fill="FFFFFF"/>
        </w:rPr>
      </w:pPr>
      <w:r>
        <w:rPr>
          <w:rFonts w:eastAsia="Times New Roman" w:cs="Tahoma"/>
          <w:b/>
          <w:color w:val="000000"/>
          <w:u w:val="single"/>
          <w:shd w:val="clear" w:color="auto" w:fill="FFFFFF"/>
        </w:rPr>
        <w:t>NOTE: The occupation prerequisite must have been ta</w:t>
      </w:r>
      <w:r w:rsidR="00B416DD">
        <w:rPr>
          <w:rFonts w:eastAsia="Times New Roman" w:cs="Tahoma"/>
          <w:b/>
          <w:color w:val="000000"/>
          <w:u w:val="single"/>
          <w:shd w:val="clear" w:color="auto" w:fill="FFFFFF"/>
        </w:rPr>
        <w:t xml:space="preserve">ken in the past three (3) years and must be completed prior to application. One of the essays in the application is a reflection on this learning experience, and you must be able to complete that essay and submit it with your application. </w:t>
      </w:r>
    </w:p>
    <w:p w:rsidR="00C30134" w:rsidRDefault="00C30134" w:rsidP="00775932">
      <w:pPr>
        <w:pStyle w:val="Default"/>
        <w:rPr>
          <w:sz w:val="22"/>
          <w:szCs w:val="22"/>
        </w:rPr>
      </w:pPr>
    </w:p>
    <w:p w:rsidR="00775932" w:rsidRPr="00092F5C" w:rsidRDefault="00775932" w:rsidP="00775932">
      <w:pPr>
        <w:pStyle w:val="Default"/>
        <w:rPr>
          <w:sz w:val="22"/>
          <w:szCs w:val="22"/>
        </w:rPr>
      </w:pPr>
      <w:r w:rsidRPr="00775932">
        <w:rPr>
          <w:sz w:val="22"/>
          <w:szCs w:val="22"/>
        </w:rPr>
        <w:t xml:space="preserve">The intent of the Occupation prerequisite is to expose you to a situation in which you attempt something that is a </w:t>
      </w:r>
      <w:r w:rsidRPr="00775932">
        <w:rPr>
          <w:bCs/>
          <w:sz w:val="22"/>
          <w:szCs w:val="22"/>
        </w:rPr>
        <w:t xml:space="preserve">novel </w:t>
      </w:r>
      <w:r w:rsidRPr="00775932">
        <w:rPr>
          <w:sz w:val="22"/>
          <w:szCs w:val="22"/>
        </w:rPr>
        <w:t xml:space="preserve">challenge and that has an outcome, either a </w:t>
      </w:r>
      <w:r w:rsidRPr="00775932">
        <w:rPr>
          <w:bCs/>
          <w:sz w:val="22"/>
          <w:szCs w:val="22"/>
        </w:rPr>
        <w:t>product (something you’ve created) or performance</w:t>
      </w:r>
      <w:r w:rsidRPr="00775932">
        <w:rPr>
          <w:sz w:val="22"/>
          <w:szCs w:val="22"/>
        </w:rPr>
        <w:t>. We ask you to participate in this prerequisite to reflect on the types of learning processes that may be experienced by our clients during occupational therapy. As OTs, we often ask our clients to try new ways of doing things, or things they haven’t done before, in order to meet a goal. For example, we may ask someone who was an avid baker to try using some adapted cooking utensils in order to address concerns about arthritis in her hands. We might ask another baker to use his non-dominant hand to stir cake batter because his dominant hand has been affected by a stroke. In both these examples, th</w:t>
      </w:r>
      <w:r w:rsidR="00C30134">
        <w:rPr>
          <w:sz w:val="22"/>
          <w:szCs w:val="22"/>
        </w:rPr>
        <w:t xml:space="preserve">e ultimate goal, or outcome, is the return to the valued occupation of baking, as well as the more immediate outcome of a delicious baked good! </w:t>
      </w:r>
      <w:r w:rsidRPr="00775932">
        <w:rPr>
          <w:sz w:val="22"/>
          <w:szCs w:val="22"/>
        </w:rPr>
        <w:t xml:space="preserve"> We feel it’s important for students in our program to have some understanding of what’s happening when a person learns an occupation that is meaningful or of interest, in an ongoing, structured process that involves learning not only from an “instructor” but also from others. </w:t>
      </w:r>
    </w:p>
    <w:p w:rsidR="00C30134" w:rsidRPr="00C30134" w:rsidRDefault="00C30134" w:rsidP="00775932">
      <w:pPr>
        <w:pStyle w:val="Default"/>
        <w:rPr>
          <w:rFonts w:asciiTheme="minorHAnsi" w:hAnsiTheme="minorHAnsi"/>
          <w:sz w:val="16"/>
          <w:szCs w:val="16"/>
        </w:rPr>
      </w:pPr>
    </w:p>
    <w:p w:rsidR="00775932" w:rsidRPr="00775932" w:rsidRDefault="00775932" w:rsidP="00775932">
      <w:pPr>
        <w:pStyle w:val="Default"/>
        <w:rPr>
          <w:rFonts w:asciiTheme="minorHAnsi" w:hAnsiTheme="minorHAnsi"/>
          <w:sz w:val="22"/>
          <w:szCs w:val="22"/>
        </w:rPr>
      </w:pPr>
      <w:r w:rsidRPr="00775932">
        <w:rPr>
          <w:rFonts w:asciiTheme="minorHAnsi" w:hAnsiTheme="minorHAnsi"/>
          <w:sz w:val="22"/>
          <w:szCs w:val="22"/>
        </w:rPr>
        <w:t xml:space="preserve">A wide range of learning options can satisfy this prerequisite, and some specific examples and ways to evaluate the prerequisite follow this paragraph. The Occupation prerequisite does NOT have to be taken for credit. It must, however, reflect a learning experience that is offered in a structured and social format. There </w:t>
      </w:r>
      <w:r w:rsidRPr="00775932">
        <w:rPr>
          <w:rFonts w:asciiTheme="minorHAnsi" w:hAnsiTheme="minorHAnsi"/>
          <w:bCs/>
          <w:sz w:val="22"/>
          <w:szCs w:val="22"/>
        </w:rPr>
        <w:t xml:space="preserve">must be other learners </w:t>
      </w:r>
      <w:r w:rsidRPr="00775932">
        <w:rPr>
          <w:rFonts w:asciiTheme="minorHAnsi" w:hAnsiTheme="minorHAnsi"/>
          <w:sz w:val="22"/>
          <w:szCs w:val="22"/>
        </w:rPr>
        <w:t xml:space="preserve">involved in the process, and the learning experience must occur </w:t>
      </w:r>
      <w:r w:rsidRPr="00775932">
        <w:rPr>
          <w:rFonts w:asciiTheme="minorHAnsi" w:hAnsiTheme="minorHAnsi"/>
          <w:bCs/>
          <w:sz w:val="22"/>
          <w:szCs w:val="22"/>
        </w:rPr>
        <w:t>at least once a week over a minimum of 6 weeks</w:t>
      </w:r>
      <w:r w:rsidRPr="00775932">
        <w:rPr>
          <w:rFonts w:asciiTheme="minorHAnsi" w:hAnsiTheme="minorHAnsi"/>
          <w:sz w:val="22"/>
          <w:szCs w:val="22"/>
        </w:rPr>
        <w:t xml:space="preserve">. The emphasis here is on </w:t>
      </w:r>
      <w:r w:rsidRPr="00775932">
        <w:rPr>
          <w:rFonts w:asciiTheme="minorHAnsi" w:hAnsiTheme="minorHAnsi"/>
          <w:i/>
          <w:iCs/>
          <w:sz w:val="22"/>
          <w:szCs w:val="22"/>
        </w:rPr>
        <w:t xml:space="preserve">doing </w:t>
      </w:r>
      <w:r w:rsidRPr="00775932">
        <w:rPr>
          <w:rFonts w:asciiTheme="minorHAnsi" w:hAnsiTheme="minorHAnsi"/>
          <w:sz w:val="22"/>
          <w:szCs w:val="22"/>
        </w:rPr>
        <w:t xml:space="preserve">and the learner must be an active participant in the process. Please note that this prerequisite does </w:t>
      </w:r>
      <w:r w:rsidRPr="00775932">
        <w:rPr>
          <w:rFonts w:asciiTheme="minorHAnsi" w:hAnsiTheme="minorHAnsi"/>
          <w:bCs/>
          <w:sz w:val="22"/>
          <w:szCs w:val="22"/>
        </w:rPr>
        <w:t xml:space="preserve">NOT </w:t>
      </w:r>
      <w:r w:rsidRPr="00775932">
        <w:rPr>
          <w:rFonts w:asciiTheme="minorHAnsi" w:hAnsiTheme="minorHAnsi"/>
          <w:sz w:val="22"/>
          <w:szCs w:val="22"/>
        </w:rPr>
        <w:t xml:space="preserve">include courses taken in order to benefit, teach or communicate with others (such as foreign languages, sign language, coaching, therapeutic recreation methods, etc). </w:t>
      </w:r>
    </w:p>
    <w:p w:rsidR="00775932" w:rsidRPr="00C30134" w:rsidRDefault="00775932" w:rsidP="00775932">
      <w:pPr>
        <w:spacing w:after="0" w:line="240" w:lineRule="auto"/>
        <w:rPr>
          <w:sz w:val="16"/>
          <w:szCs w:val="16"/>
        </w:rPr>
      </w:pPr>
    </w:p>
    <w:p w:rsidR="00775932" w:rsidRPr="00775932" w:rsidRDefault="00775932" w:rsidP="00775932">
      <w:pPr>
        <w:spacing w:after="0" w:line="240" w:lineRule="auto"/>
        <w:rPr>
          <w:rFonts w:eastAsia="Times New Roman" w:cs="Tahoma"/>
          <w:color w:val="000000"/>
          <w:shd w:val="clear" w:color="auto" w:fill="FFFFFF"/>
        </w:rPr>
      </w:pPr>
      <w:r w:rsidRPr="00775932">
        <w:t>T</w:t>
      </w:r>
      <w:r w:rsidRPr="00775932">
        <w:rPr>
          <w:rFonts w:eastAsia="Times New Roman" w:cs="Tahoma"/>
          <w:color w:val="000000"/>
          <w:shd w:val="clear" w:color="auto" w:fill="FFFFFF"/>
        </w:rPr>
        <w:t>he occupation prerequisite must have the following characteristics:</w:t>
      </w:r>
    </w:p>
    <w:p w:rsidR="00775932" w:rsidRPr="00775932" w:rsidRDefault="00775932" w:rsidP="00775932">
      <w:pPr>
        <w:numPr>
          <w:ilvl w:val="0"/>
          <w:numId w:val="1"/>
        </w:numPr>
        <w:spacing w:after="0" w:line="240" w:lineRule="auto"/>
        <w:rPr>
          <w:rFonts w:eastAsia="Times New Roman" w:cs="Tahoma"/>
          <w:color w:val="000000"/>
          <w:shd w:val="clear" w:color="auto" w:fill="FFFFFF"/>
        </w:rPr>
      </w:pPr>
      <w:r w:rsidRPr="00775932">
        <w:rPr>
          <w:rFonts w:eastAsia="Times New Roman" w:cs="Tahoma"/>
          <w:color w:val="000000"/>
          <w:shd w:val="clear" w:color="auto" w:fill="FFFFFF"/>
        </w:rPr>
        <w:t>new learning/challenge (not something you already do or know how to do)</w:t>
      </w:r>
    </w:p>
    <w:p w:rsidR="00775932" w:rsidRPr="00775932" w:rsidRDefault="00775932" w:rsidP="00775932">
      <w:pPr>
        <w:numPr>
          <w:ilvl w:val="0"/>
          <w:numId w:val="1"/>
        </w:numPr>
        <w:spacing w:after="0" w:line="240" w:lineRule="auto"/>
        <w:rPr>
          <w:rFonts w:eastAsia="Times New Roman" w:cs="Tahoma"/>
          <w:color w:val="000000"/>
          <w:shd w:val="clear" w:color="auto" w:fill="FFFFFF"/>
        </w:rPr>
      </w:pPr>
      <w:r w:rsidRPr="00775932">
        <w:rPr>
          <w:rFonts w:eastAsia="Times New Roman" w:cs="Tahoma"/>
          <w:color w:val="000000"/>
          <w:shd w:val="clear" w:color="auto" w:fill="FFFFFF"/>
        </w:rPr>
        <w:t>formal (structured) learning context,  but does not have to be a "for credit" course</w:t>
      </w:r>
    </w:p>
    <w:p w:rsidR="00775932" w:rsidRPr="00775932" w:rsidRDefault="00775932" w:rsidP="00775932">
      <w:pPr>
        <w:numPr>
          <w:ilvl w:val="0"/>
          <w:numId w:val="1"/>
        </w:numPr>
        <w:spacing w:after="0" w:line="240" w:lineRule="auto"/>
        <w:rPr>
          <w:rFonts w:eastAsia="Times New Roman" w:cs="Tahoma"/>
          <w:color w:val="000000"/>
          <w:shd w:val="clear" w:color="auto" w:fill="FFFFFF"/>
        </w:rPr>
      </w:pPr>
      <w:r w:rsidRPr="00775932">
        <w:rPr>
          <w:rFonts w:eastAsia="Times New Roman" w:cs="Tahoma"/>
          <w:color w:val="000000"/>
          <w:shd w:val="clear" w:color="auto" w:fill="FFFFFF"/>
        </w:rPr>
        <w:t>at least once a week for a minimum of 6 weeks</w:t>
      </w:r>
    </w:p>
    <w:p w:rsidR="00775932" w:rsidRPr="00775932" w:rsidRDefault="00775932" w:rsidP="00775932">
      <w:pPr>
        <w:numPr>
          <w:ilvl w:val="0"/>
          <w:numId w:val="1"/>
        </w:numPr>
        <w:spacing w:after="0" w:line="240" w:lineRule="auto"/>
        <w:rPr>
          <w:rFonts w:eastAsia="Times New Roman" w:cs="Tahoma"/>
          <w:color w:val="000000"/>
          <w:shd w:val="clear" w:color="auto" w:fill="FFFFFF"/>
        </w:rPr>
      </w:pPr>
      <w:r w:rsidRPr="00775932">
        <w:rPr>
          <w:rFonts w:eastAsia="Times New Roman" w:cs="Tahoma"/>
          <w:color w:val="000000"/>
          <w:shd w:val="clear" w:color="auto" w:fill="FFFFFF"/>
        </w:rPr>
        <w:t>social context (other learners present in person, i.e., no online courses)</w:t>
      </w:r>
    </w:p>
    <w:p w:rsidR="00775932" w:rsidRPr="00775932" w:rsidRDefault="00775932" w:rsidP="00775932">
      <w:pPr>
        <w:numPr>
          <w:ilvl w:val="0"/>
          <w:numId w:val="1"/>
        </w:numPr>
        <w:spacing w:after="0" w:line="240" w:lineRule="auto"/>
        <w:rPr>
          <w:rFonts w:eastAsia="Times New Roman" w:cs="Tahoma"/>
          <w:color w:val="000000"/>
          <w:shd w:val="clear" w:color="auto" w:fill="FFFFFF"/>
        </w:rPr>
      </w:pPr>
      <w:r w:rsidRPr="00775932">
        <w:rPr>
          <w:rFonts w:eastAsia="Times New Roman" w:cs="Tahoma"/>
          <w:color w:val="000000"/>
          <w:shd w:val="clear" w:color="auto" w:fill="FFFFFF"/>
        </w:rPr>
        <w:t>results in a product or performance</w:t>
      </w:r>
    </w:p>
    <w:p w:rsidR="00775932" w:rsidRPr="00775932" w:rsidRDefault="00775932" w:rsidP="00775932">
      <w:pPr>
        <w:numPr>
          <w:ilvl w:val="0"/>
          <w:numId w:val="1"/>
        </w:numPr>
        <w:spacing w:after="0" w:line="240" w:lineRule="auto"/>
        <w:rPr>
          <w:rFonts w:eastAsia="Times New Roman" w:cs="Tahoma"/>
          <w:color w:val="000000"/>
          <w:shd w:val="clear" w:color="auto" w:fill="FFFFFF"/>
        </w:rPr>
      </w:pPr>
      <w:r w:rsidRPr="00775932">
        <w:rPr>
          <w:rFonts w:eastAsia="Times New Roman" w:cs="Tahoma"/>
          <w:color w:val="000000"/>
          <w:shd w:val="clear" w:color="auto" w:fill="FFFFFF"/>
        </w:rPr>
        <w:t xml:space="preserve">learners must be </w:t>
      </w:r>
      <w:r w:rsidRPr="00775932">
        <w:rPr>
          <w:rFonts w:eastAsia="Times New Roman" w:cs="Tahoma"/>
          <w:color w:val="000000"/>
          <w:u w:val="single"/>
          <w:shd w:val="clear" w:color="auto" w:fill="FFFFFF"/>
        </w:rPr>
        <w:t>active</w:t>
      </w:r>
      <w:r w:rsidRPr="00775932">
        <w:rPr>
          <w:rFonts w:eastAsia="Times New Roman" w:cs="Tahoma"/>
          <w:color w:val="000000"/>
          <w:shd w:val="clear" w:color="auto" w:fill="FFFFFF"/>
        </w:rPr>
        <w:t xml:space="preserve"> (</w:t>
      </w:r>
      <w:r w:rsidR="00EF320B">
        <w:rPr>
          <w:rFonts w:eastAsia="Times New Roman" w:cs="Tahoma"/>
          <w:color w:val="000000"/>
          <w:shd w:val="clear" w:color="auto" w:fill="FFFFFF"/>
        </w:rPr>
        <w:t>learning to DO something</w:t>
      </w:r>
      <w:r w:rsidR="009B5EC9">
        <w:rPr>
          <w:rFonts w:eastAsia="Times New Roman" w:cs="Tahoma"/>
          <w:color w:val="000000"/>
          <w:shd w:val="clear" w:color="auto" w:fill="FFFFFF"/>
        </w:rPr>
        <w:t xml:space="preserve"> </w:t>
      </w:r>
      <w:r w:rsidRPr="00775932">
        <w:rPr>
          <w:rFonts w:eastAsia="Times New Roman" w:cs="Tahoma"/>
          <w:color w:val="000000"/>
          <w:shd w:val="clear" w:color="auto" w:fill="FFFFFF"/>
        </w:rPr>
        <w:t>not just recipients of information)</w:t>
      </w:r>
    </w:p>
    <w:p w:rsidR="00775932" w:rsidRPr="00775932" w:rsidRDefault="00775932" w:rsidP="00775932">
      <w:pPr>
        <w:numPr>
          <w:ilvl w:val="0"/>
          <w:numId w:val="1"/>
        </w:numPr>
        <w:spacing w:after="0" w:line="240" w:lineRule="auto"/>
        <w:rPr>
          <w:rFonts w:eastAsia="Times New Roman" w:cs="Tahoma"/>
          <w:color w:val="000000"/>
          <w:shd w:val="clear" w:color="auto" w:fill="FFFFFF"/>
        </w:rPr>
      </w:pPr>
      <w:r w:rsidRPr="00775932">
        <w:rPr>
          <w:rFonts w:eastAsia="Times New Roman" w:cs="Tahoma"/>
          <w:color w:val="000000"/>
          <w:shd w:val="clear" w:color="auto" w:fill="FFFFFF"/>
        </w:rPr>
        <w:t xml:space="preserve">course content </w:t>
      </w:r>
      <w:r w:rsidRPr="00775932">
        <w:rPr>
          <w:rFonts w:eastAsia="Times New Roman" w:cs="Tahoma"/>
          <w:color w:val="000000"/>
          <w:u w:val="single"/>
          <w:shd w:val="clear" w:color="auto" w:fill="FFFFFF"/>
        </w:rPr>
        <w:t>is not</w:t>
      </w:r>
      <w:r w:rsidRPr="00775932">
        <w:rPr>
          <w:rFonts w:eastAsia="Times New Roman" w:cs="Tahoma"/>
          <w:color w:val="000000"/>
          <w:shd w:val="clear" w:color="auto" w:fill="FFFFFF"/>
        </w:rPr>
        <w:t xml:space="preserve"> designed to be used to benefit, teach or communicate with others</w:t>
      </w:r>
    </w:p>
    <w:p w:rsidR="00775932" w:rsidRDefault="00775932" w:rsidP="00F16106">
      <w:pPr>
        <w:pStyle w:val="Default"/>
        <w:rPr>
          <w:b/>
          <w:sz w:val="22"/>
          <w:szCs w:val="22"/>
        </w:rPr>
      </w:pPr>
    </w:p>
    <w:tbl>
      <w:tblPr>
        <w:tblStyle w:val="TableGrid"/>
        <w:tblW w:w="10440" w:type="dxa"/>
        <w:tblInd w:w="198" w:type="dxa"/>
        <w:tblLook w:val="04A0" w:firstRow="1" w:lastRow="0" w:firstColumn="1" w:lastColumn="0" w:noHBand="0" w:noVBand="1"/>
      </w:tblPr>
      <w:tblGrid>
        <w:gridCol w:w="4410"/>
        <w:gridCol w:w="6030"/>
      </w:tblGrid>
      <w:tr w:rsidR="00775932" w:rsidTr="00092F5C">
        <w:tc>
          <w:tcPr>
            <w:tcW w:w="4410"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center"/>
          </w:tcPr>
          <w:p w:rsidR="00775932" w:rsidRPr="00903B0B" w:rsidRDefault="00775932" w:rsidP="00092F5C">
            <w:pPr>
              <w:rPr>
                <w:b/>
                <w:sz w:val="20"/>
                <w:szCs w:val="20"/>
              </w:rPr>
            </w:pPr>
            <w:r w:rsidRPr="00903B0B">
              <w:rPr>
                <w:b/>
                <w:sz w:val="20"/>
                <w:szCs w:val="20"/>
              </w:rPr>
              <w:t>EXAMPLES</w:t>
            </w:r>
          </w:p>
        </w:tc>
        <w:tc>
          <w:tcPr>
            <w:tcW w:w="6030" w:type="dxa"/>
            <w:tcBorders>
              <w:top w:val="dashed" w:sz="4" w:space="0" w:color="FFFFFF" w:themeColor="background1"/>
              <w:left w:val="dashed" w:sz="4" w:space="0" w:color="FFFFFF" w:themeColor="background1"/>
              <w:bottom w:val="dashed" w:sz="4" w:space="0" w:color="auto"/>
              <w:right w:val="dashed" w:sz="4" w:space="0" w:color="FFFFFF" w:themeColor="background1"/>
            </w:tcBorders>
          </w:tcPr>
          <w:p w:rsidR="00775932" w:rsidRPr="00092F5C" w:rsidRDefault="00775932" w:rsidP="00A21B7B">
            <w:pPr>
              <w:pStyle w:val="Default"/>
              <w:rPr>
                <w:b/>
                <w:sz w:val="20"/>
                <w:szCs w:val="20"/>
              </w:rPr>
            </w:pPr>
            <w:r w:rsidRPr="00903B0B">
              <w:rPr>
                <w:b/>
                <w:sz w:val="20"/>
                <w:szCs w:val="20"/>
              </w:rPr>
              <w:t xml:space="preserve">OUTCOME: PRODUCT OR PERFORMANCE </w:t>
            </w:r>
            <w:r w:rsidR="00092F5C">
              <w:rPr>
                <w:b/>
                <w:sz w:val="20"/>
                <w:szCs w:val="20"/>
              </w:rPr>
              <w:t xml:space="preserve">  </w:t>
            </w:r>
            <w:r w:rsidR="00092F5C" w:rsidRPr="00092F5C">
              <w:rPr>
                <w:b/>
                <w:sz w:val="18"/>
                <w:szCs w:val="18"/>
              </w:rPr>
              <w:t>(</w:t>
            </w:r>
            <w:r w:rsidR="00092F5C" w:rsidRPr="00092F5C">
              <w:rPr>
                <w:sz w:val="18"/>
                <w:szCs w:val="18"/>
              </w:rPr>
              <w:t>This list is not all-inclusive)</w:t>
            </w:r>
          </w:p>
        </w:tc>
      </w:tr>
      <w:tr w:rsidR="00775932" w:rsidTr="00092F5C">
        <w:trPr>
          <w:trHeight w:val="356"/>
        </w:trPr>
        <w:tc>
          <w:tcPr>
            <w:tcW w:w="4410"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pStyle w:val="Default"/>
              <w:rPr>
                <w:sz w:val="20"/>
                <w:szCs w:val="20"/>
              </w:rPr>
            </w:pPr>
            <w:r w:rsidRPr="00903B0B">
              <w:rPr>
                <w:sz w:val="20"/>
                <w:szCs w:val="20"/>
              </w:rPr>
              <w:t xml:space="preserve">Creative Writing </w:t>
            </w:r>
          </w:p>
        </w:tc>
        <w:tc>
          <w:tcPr>
            <w:tcW w:w="6030"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rPr>
                <w:sz w:val="20"/>
                <w:szCs w:val="20"/>
              </w:rPr>
            </w:pPr>
            <w:r w:rsidRPr="00903B0B">
              <w:rPr>
                <w:sz w:val="20"/>
                <w:szCs w:val="20"/>
              </w:rPr>
              <w:t>Poem, short story, article, etc</w:t>
            </w:r>
          </w:p>
        </w:tc>
      </w:tr>
      <w:tr w:rsidR="00775932" w:rsidTr="00092F5C">
        <w:trPr>
          <w:trHeight w:val="356"/>
        </w:trPr>
        <w:tc>
          <w:tcPr>
            <w:tcW w:w="441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pStyle w:val="Default"/>
              <w:rPr>
                <w:sz w:val="20"/>
                <w:szCs w:val="20"/>
              </w:rPr>
            </w:pPr>
            <w:r w:rsidRPr="00903B0B">
              <w:rPr>
                <w:sz w:val="20"/>
                <w:szCs w:val="20"/>
              </w:rPr>
              <w:t xml:space="preserve">Woodworking </w:t>
            </w:r>
          </w:p>
        </w:tc>
        <w:tc>
          <w:tcPr>
            <w:tcW w:w="603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rPr>
                <w:sz w:val="20"/>
                <w:szCs w:val="20"/>
              </w:rPr>
            </w:pPr>
            <w:r w:rsidRPr="00903B0B">
              <w:rPr>
                <w:sz w:val="20"/>
                <w:szCs w:val="20"/>
              </w:rPr>
              <w:t>Object, furniture or craft constructed of wood</w:t>
            </w:r>
          </w:p>
        </w:tc>
      </w:tr>
      <w:tr w:rsidR="00775932" w:rsidTr="00092F5C">
        <w:trPr>
          <w:trHeight w:val="356"/>
        </w:trPr>
        <w:tc>
          <w:tcPr>
            <w:tcW w:w="441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pStyle w:val="Default"/>
              <w:rPr>
                <w:sz w:val="20"/>
                <w:szCs w:val="20"/>
              </w:rPr>
            </w:pPr>
            <w:r w:rsidRPr="00903B0B">
              <w:rPr>
                <w:sz w:val="20"/>
                <w:szCs w:val="20"/>
              </w:rPr>
              <w:t xml:space="preserve">Dance </w:t>
            </w:r>
          </w:p>
        </w:tc>
        <w:tc>
          <w:tcPr>
            <w:tcW w:w="603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rPr>
                <w:sz w:val="20"/>
                <w:szCs w:val="20"/>
              </w:rPr>
            </w:pPr>
            <w:r w:rsidRPr="00903B0B">
              <w:rPr>
                <w:sz w:val="20"/>
                <w:szCs w:val="20"/>
              </w:rPr>
              <w:t>Dance performance (any genre)</w:t>
            </w:r>
          </w:p>
        </w:tc>
      </w:tr>
      <w:tr w:rsidR="00775932" w:rsidTr="00092F5C">
        <w:trPr>
          <w:trHeight w:val="356"/>
        </w:trPr>
        <w:tc>
          <w:tcPr>
            <w:tcW w:w="441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pStyle w:val="Default"/>
              <w:rPr>
                <w:sz w:val="20"/>
                <w:szCs w:val="20"/>
              </w:rPr>
            </w:pPr>
            <w:r w:rsidRPr="00903B0B">
              <w:rPr>
                <w:sz w:val="20"/>
                <w:szCs w:val="20"/>
              </w:rPr>
              <w:t xml:space="preserve">Theater </w:t>
            </w:r>
          </w:p>
        </w:tc>
        <w:tc>
          <w:tcPr>
            <w:tcW w:w="603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rPr>
                <w:sz w:val="20"/>
                <w:szCs w:val="20"/>
              </w:rPr>
            </w:pPr>
            <w:r w:rsidRPr="00903B0B">
              <w:rPr>
                <w:sz w:val="20"/>
                <w:szCs w:val="20"/>
              </w:rPr>
              <w:t>Theater production, stage play, public performance</w:t>
            </w:r>
          </w:p>
        </w:tc>
      </w:tr>
      <w:tr w:rsidR="00775932" w:rsidTr="00092F5C">
        <w:trPr>
          <w:trHeight w:val="356"/>
        </w:trPr>
        <w:tc>
          <w:tcPr>
            <w:tcW w:w="441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pStyle w:val="Default"/>
              <w:rPr>
                <w:sz w:val="20"/>
                <w:szCs w:val="20"/>
              </w:rPr>
            </w:pPr>
            <w:r w:rsidRPr="00903B0B">
              <w:rPr>
                <w:sz w:val="20"/>
                <w:szCs w:val="20"/>
              </w:rPr>
              <w:t xml:space="preserve">Music </w:t>
            </w:r>
          </w:p>
        </w:tc>
        <w:tc>
          <w:tcPr>
            <w:tcW w:w="603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rPr>
                <w:sz w:val="20"/>
                <w:szCs w:val="20"/>
              </w:rPr>
            </w:pPr>
            <w:r w:rsidRPr="00903B0B">
              <w:rPr>
                <w:sz w:val="20"/>
                <w:szCs w:val="20"/>
              </w:rPr>
              <w:t>Vocal or instrumental performance</w:t>
            </w:r>
          </w:p>
        </w:tc>
      </w:tr>
      <w:tr w:rsidR="00775932" w:rsidTr="00092F5C">
        <w:trPr>
          <w:trHeight w:val="356"/>
        </w:trPr>
        <w:tc>
          <w:tcPr>
            <w:tcW w:w="441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pStyle w:val="Default"/>
              <w:rPr>
                <w:sz w:val="20"/>
                <w:szCs w:val="20"/>
              </w:rPr>
            </w:pPr>
            <w:r w:rsidRPr="00903B0B">
              <w:rPr>
                <w:sz w:val="20"/>
                <w:szCs w:val="20"/>
              </w:rPr>
              <w:t xml:space="preserve">Studio Art </w:t>
            </w:r>
          </w:p>
        </w:tc>
        <w:tc>
          <w:tcPr>
            <w:tcW w:w="603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092F5C" w:rsidP="00092F5C">
            <w:pPr>
              <w:rPr>
                <w:sz w:val="20"/>
                <w:szCs w:val="20"/>
              </w:rPr>
            </w:pPr>
            <w:r>
              <w:rPr>
                <w:sz w:val="20"/>
                <w:szCs w:val="20"/>
              </w:rPr>
              <w:t>P</w:t>
            </w:r>
            <w:r w:rsidR="00775932" w:rsidRPr="00903B0B">
              <w:rPr>
                <w:sz w:val="20"/>
                <w:szCs w:val="20"/>
              </w:rPr>
              <w:t>ainting, ceramics, sculpture, weaving, etc</w:t>
            </w:r>
          </w:p>
        </w:tc>
      </w:tr>
      <w:tr w:rsidR="00775932" w:rsidTr="00092F5C">
        <w:trPr>
          <w:trHeight w:val="356"/>
        </w:trPr>
        <w:tc>
          <w:tcPr>
            <w:tcW w:w="441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pStyle w:val="Default"/>
              <w:rPr>
                <w:sz w:val="20"/>
                <w:szCs w:val="20"/>
              </w:rPr>
            </w:pPr>
            <w:r w:rsidRPr="00903B0B">
              <w:rPr>
                <w:sz w:val="20"/>
                <w:szCs w:val="20"/>
              </w:rPr>
              <w:t xml:space="preserve">Digital Media / Photography </w:t>
            </w:r>
          </w:p>
        </w:tc>
        <w:tc>
          <w:tcPr>
            <w:tcW w:w="603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rsidR="00775932" w:rsidRPr="00903B0B" w:rsidRDefault="00775932" w:rsidP="00092F5C">
            <w:pPr>
              <w:rPr>
                <w:sz w:val="20"/>
                <w:szCs w:val="20"/>
              </w:rPr>
            </w:pPr>
            <w:r w:rsidRPr="00903B0B">
              <w:rPr>
                <w:sz w:val="20"/>
                <w:szCs w:val="20"/>
              </w:rPr>
              <w:t>Documentary film, website, photographic images</w:t>
            </w:r>
          </w:p>
        </w:tc>
      </w:tr>
      <w:tr w:rsidR="00775932" w:rsidTr="00C30134">
        <w:trPr>
          <w:trHeight w:val="2033"/>
        </w:trPr>
        <w:tc>
          <w:tcPr>
            <w:tcW w:w="4410" w:type="dxa"/>
            <w:tcBorders>
              <w:top w:val="dashed" w:sz="4" w:space="0" w:color="FFFFFF" w:themeColor="background1"/>
              <w:left w:val="dashed" w:sz="4" w:space="0" w:color="FFFFFF" w:themeColor="background1"/>
              <w:bottom w:val="dashed" w:sz="4" w:space="0" w:color="auto"/>
              <w:right w:val="dashed" w:sz="4" w:space="0" w:color="FFFFFF" w:themeColor="background1"/>
            </w:tcBorders>
          </w:tcPr>
          <w:p w:rsidR="00092F5C" w:rsidRPr="00092F5C" w:rsidRDefault="00092F5C" w:rsidP="00A21B7B">
            <w:pPr>
              <w:pStyle w:val="Default"/>
              <w:rPr>
                <w:sz w:val="10"/>
                <w:szCs w:val="10"/>
              </w:rPr>
            </w:pPr>
          </w:p>
          <w:p w:rsidR="00775932" w:rsidRPr="00903B0B" w:rsidRDefault="00775932" w:rsidP="00A21B7B">
            <w:pPr>
              <w:pStyle w:val="Default"/>
              <w:rPr>
                <w:sz w:val="20"/>
                <w:szCs w:val="20"/>
              </w:rPr>
            </w:pPr>
            <w:r w:rsidRPr="00903B0B">
              <w:rPr>
                <w:sz w:val="20"/>
                <w:szCs w:val="20"/>
              </w:rPr>
              <w:t xml:space="preserve">Sports and Recreation </w:t>
            </w:r>
          </w:p>
          <w:p w:rsidR="00775932" w:rsidRPr="00903B0B" w:rsidRDefault="00775932" w:rsidP="00A21B7B">
            <w:pPr>
              <w:pStyle w:val="Default"/>
              <w:rPr>
                <w:sz w:val="18"/>
                <w:szCs w:val="18"/>
              </w:rPr>
            </w:pPr>
            <w:r w:rsidRPr="00903B0B">
              <w:rPr>
                <w:sz w:val="18"/>
                <w:szCs w:val="18"/>
                <w:u w:val="single"/>
              </w:rPr>
              <w:t>Please Note</w:t>
            </w:r>
            <w:r w:rsidRPr="00903B0B">
              <w:rPr>
                <w:sz w:val="18"/>
                <w:szCs w:val="18"/>
              </w:rPr>
              <w:t xml:space="preserve">: </w:t>
            </w:r>
          </w:p>
          <w:p w:rsidR="00775932" w:rsidRPr="00903B0B" w:rsidRDefault="00775932" w:rsidP="00A21B7B">
            <w:pPr>
              <w:pStyle w:val="Default"/>
              <w:numPr>
                <w:ilvl w:val="0"/>
                <w:numId w:val="2"/>
              </w:numPr>
              <w:rPr>
                <w:sz w:val="18"/>
                <w:szCs w:val="18"/>
              </w:rPr>
            </w:pPr>
            <w:r w:rsidRPr="00903B0B">
              <w:rPr>
                <w:sz w:val="18"/>
                <w:szCs w:val="18"/>
              </w:rPr>
              <w:t>Common physical education courses are not accepted but course</w:t>
            </w:r>
            <w:r w:rsidR="000E7F57">
              <w:rPr>
                <w:sz w:val="18"/>
                <w:szCs w:val="18"/>
              </w:rPr>
              <w:t>s</w:t>
            </w:r>
            <w:r w:rsidRPr="00903B0B">
              <w:rPr>
                <w:sz w:val="18"/>
                <w:szCs w:val="18"/>
              </w:rPr>
              <w:t xml:space="preserve"> that represent a novel challenge for the learner and have an outcome other than a written course exam are OK</w:t>
            </w:r>
          </w:p>
          <w:p w:rsidR="00775932" w:rsidRPr="00903B0B" w:rsidRDefault="00775932" w:rsidP="00A21B7B">
            <w:pPr>
              <w:pStyle w:val="Default"/>
              <w:numPr>
                <w:ilvl w:val="0"/>
                <w:numId w:val="2"/>
              </w:numPr>
              <w:rPr>
                <w:sz w:val="20"/>
                <w:szCs w:val="20"/>
              </w:rPr>
            </w:pPr>
            <w:r w:rsidRPr="00903B0B">
              <w:rPr>
                <w:sz w:val="18"/>
                <w:szCs w:val="18"/>
              </w:rPr>
              <w:t xml:space="preserve">Exercise classes to maintain personal fitness </w:t>
            </w:r>
            <w:r w:rsidR="00092F5C">
              <w:rPr>
                <w:sz w:val="18"/>
                <w:szCs w:val="18"/>
              </w:rPr>
              <w:t xml:space="preserve">    </w:t>
            </w:r>
            <w:r w:rsidRPr="00903B0B">
              <w:rPr>
                <w:sz w:val="18"/>
                <w:szCs w:val="18"/>
              </w:rPr>
              <w:t>(while great!) are not applicable</w:t>
            </w:r>
            <w:r w:rsidRPr="00903B0B">
              <w:rPr>
                <w:sz w:val="20"/>
                <w:szCs w:val="20"/>
              </w:rPr>
              <w:t xml:space="preserve"> </w:t>
            </w:r>
          </w:p>
        </w:tc>
        <w:tc>
          <w:tcPr>
            <w:tcW w:w="6030" w:type="dxa"/>
            <w:tcBorders>
              <w:top w:val="dashed" w:sz="4" w:space="0" w:color="FFFFFF" w:themeColor="background1"/>
              <w:left w:val="dashed" w:sz="4" w:space="0" w:color="FFFFFF" w:themeColor="background1"/>
              <w:bottom w:val="dashed" w:sz="4" w:space="0" w:color="auto"/>
              <w:right w:val="dashed" w:sz="4" w:space="0" w:color="FFFFFF" w:themeColor="background1"/>
            </w:tcBorders>
          </w:tcPr>
          <w:p w:rsidR="00092F5C" w:rsidRPr="00092F5C" w:rsidRDefault="00092F5C" w:rsidP="00092F5C">
            <w:pPr>
              <w:pStyle w:val="Default"/>
              <w:rPr>
                <w:sz w:val="10"/>
                <w:szCs w:val="10"/>
              </w:rPr>
            </w:pPr>
          </w:p>
          <w:p w:rsidR="00775932" w:rsidRPr="00903B0B" w:rsidRDefault="00775932" w:rsidP="00A21B7B">
            <w:pPr>
              <w:pStyle w:val="Default"/>
              <w:numPr>
                <w:ilvl w:val="0"/>
                <w:numId w:val="3"/>
              </w:numPr>
              <w:rPr>
                <w:sz w:val="20"/>
                <w:szCs w:val="20"/>
              </w:rPr>
            </w:pPr>
            <w:r w:rsidRPr="00903B0B">
              <w:rPr>
                <w:sz w:val="20"/>
                <w:szCs w:val="20"/>
              </w:rPr>
              <w:t xml:space="preserve">Scuba Diving with the outcome of a final test dive </w:t>
            </w:r>
          </w:p>
          <w:p w:rsidR="00775932" w:rsidRPr="00903B0B" w:rsidRDefault="00775932" w:rsidP="00A21B7B">
            <w:pPr>
              <w:pStyle w:val="Default"/>
              <w:numPr>
                <w:ilvl w:val="0"/>
                <w:numId w:val="3"/>
              </w:numPr>
              <w:rPr>
                <w:sz w:val="20"/>
                <w:szCs w:val="20"/>
              </w:rPr>
            </w:pPr>
            <w:r w:rsidRPr="00903B0B">
              <w:rPr>
                <w:sz w:val="20"/>
                <w:szCs w:val="20"/>
              </w:rPr>
              <w:t xml:space="preserve">Tennis with the outcome of participation in a tournament </w:t>
            </w:r>
          </w:p>
          <w:p w:rsidR="00775932" w:rsidRPr="00903B0B" w:rsidRDefault="00775932" w:rsidP="00A21B7B">
            <w:pPr>
              <w:pStyle w:val="Default"/>
              <w:numPr>
                <w:ilvl w:val="0"/>
                <w:numId w:val="3"/>
              </w:numPr>
              <w:rPr>
                <w:rFonts w:asciiTheme="minorHAnsi" w:hAnsiTheme="minorHAnsi"/>
                <w:sz w:val="20"/>
                <w:szCs w:val="20"/>
              </w:rPr>
            </w:pPr>
            <w:r w:rsidRPr="00903B0B">
              <w:rPr>
                <w:rFonts w:asciiTheme="minorHAnsi" w:hAnsiTheme="minorHAnsi"/>
                <w:sz w:val="20"/>
                <w:szCs w:val="20"/>
              </w:rPr>
              <w:t>Marathon (or similar) training with the outcome of a completed race</w:t>
            </w:r>
          </w:p>
        </w:tc>
      </w:tr>
    </w:tbl>
    <w:p w:rsidR="00775932" w:rsidRPr="00C30134" w:rsidRDefault="00775932" w:rsidP="00775932">
      <w:pPr>
        <w:pStyle w:val="Default"/>
        <w:rPr>
          <w:sz w:val="16"/>
          <w:szCs w:val="16"/>
        </w:rPr>
      </w:pPr>
    </w:p>
    <w:p w:rsidR="00092F5C" w:rsidRDefault="00092F5C" w:rsidP="00092F5C">
      <w:pPr>
        <w:spacing w:after="0" w:line="240" w:lineRule="auto"/>
        <w:rPr>
          <w:b/>
          <w:sz w:val="16"/>
          <w:szCs w:val="16"/>
        </w:rPr>
      </w:pPr>
    </w:p>
    <w:p w:rsidR="00EF320B" w:rsidRDefault="00EF320B" w:rsidP="00092F5C">
      <w:pPr>
        <w:spacing w:after="0" w:line="240" w:lineRule="auto"/>
        <w:rPr>
          <w:b/>
          <w:sz w:val="16"/>
          <w:szCs w:val="16"/>
        </w:rPr>
      </w:pPr>
    </w:p>
    <w:p w:rsidR="00EF320B" w:rsidRPr="00092F5C" w:rsidRDefault="00EF320B" w:rsidP="00092F5C">
      <w:pPr>
        <w:spacing w:after="0" w:line="240" w:lineRule="auto"/>
        <w:rPr>
          <w:b/>
          <w:sz w:val="16"/>
          <w:szCs w:val="16"/>
        </w:rPr>
      </w:pPr>
    </w:p>
    <w:p w:rsidR="00775932" w:rsidRPr="00B416DD" w:rsidRDefault="00775932" w:rsidP="00092F5C">
      <w:pPr>
        <w:spacing w:after="0" w:line="240" w:lineRule="auto"/>
        <w:rPr>
          <w:sz w:val="20"/>
          <w:szCs w:val="20"/>
        </w:rPr>
      </w:pPr>
      <w:r w:rsidRPr="00B416DD">
        <w:rPr>
          <w:b/>
          <w:sz w:val="20"/>
          <w:szCs w:val="20"/>
        </w:rPr>
        <w:t>IF YOU HAVE READ THROUGH THIS DOCUMENT AND REVIEWED YOUR OWN COURSEWORK AND STILL HAVE QUESTIONS,</w:t>
      </w:r>
      <w:r w:rsidRPr="00B416DD">
        <w:rPr>
          <w:sz w:val="20"/>
          <w:szCs w:val="20"/>
        </w:rPr>
        <w:t xml:space="preserve"> please send your questions to </w:t>
      </w:r>
      <w:hyperlink r:id="rId8" w:history="1">
        <w:r w:rsidRPr="00B416DD">
          <w:rPr>
            <w:rStyle w:val="Hyperlink"/>
            <w:sz w:val="20"/>
            <w:szCs w:val="20"/>
          </w:rPr>
          <w:t>osinfo@med.unc.edu</w:t>
        </w:r>
      </w:hyperlink>
      <w:r w:rsidRPr="00B416DD">
        <w:rPr>
          <w:sz w:val="20"/>
          <w:szCs w:val="20"/>
        </w:rPr>
        <w:t xml:space="preserve">. If your question is about whether or not a course you have taken (or are taking) would met a specific prerequisite requirement, please include the name of the course, where you took it, and a course description in your email, as that will assist the committee in determining whether or not that course is acceptable. </w:t>
      </w:r>
    </w:p>
    <w:sectPr w:rsidR="00775932" w:rsidRPr="00B416DD" w:rsidSect="00AB06A6">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58" w:rsidRDefault="00305058" w:rsidP="00092F5C">
      <w:pPr>
        <w:spacing w:after="0" w:line="240" w:lineRule="auto"/>
      </w:pPr>
      <w:r>
        <w:separator/>
      </w:r>
    </w:p>
  </w:endnote>
  <w:endnote w:type="continuationSeparator" w:id="0">
    <w:p w:rsidR="00305058" w:rsidRDefault="00305058" w:rsidP="0009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1810"/>
      <w:docPartObj>
        <w:docPartGallery w:val="Page Numbers (Bottom of Page)"/>
        <w:docPartUnique/>
      </w:docPartObj>
    </w:sdtPr>
    <w:sdtEndPr/>
    <w:sdtContent>
      <w:p w:rsidR="00092F5C" w:rsidRDefault="00305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92F5C" w:rsidRDefault="00092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58" w:rsidRDefault="00305058" w:rsidP="00092F5C">
      <w:pPr>
        <w:spacing w:after="0" w:line="240" w:lineRule="auto"/>
      </w:pPr>
      <w:r>
        <w:separator/>
      </w:r>
    </w:p>
  </w:footnote>
  <w:footnote w:type="continuationSeparator" w:id="0">
    <w:p w:rsidR="00305058" w:rsidRDefault="00305058" w:rsidP="00092F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9B7"/>
    <w:multiLevelType w:val="multilevel"/>
    <w:tmpl w:val="8886E9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4627C"/>
    <w:multiLevelType w:val="hybridMultilevel"/>
    <w:tmpl w:val="EC40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4C396B"/>
    <w:multiLevelType w:val="hybridMultilevel"/>
    <w:tmpl w:val="DEAAE032"/>
    <w:lvl w:ilvl="0" w:tplc="2B0821C4">
      <w:start w:val="1"/>
      <w:numFmt w:val="bullet"/>
      <w:lvlText w:val="ü"/>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4210D"/>
    <w:multiLevelType w:val="hybridMultilevel"/>
    <w:tmpl w:val="CF3E03DC"/>
    <w:lvl w:ilvl="0" w:tplc="260E6CC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06"/>
    <w:rsid w:val="00002455"/>
    <w:rsid w:val="00092F5C"/>
    <w:rsid w:val="000C4071"/>
    <w:rsid w:val="000E7F57"/>
    <w:rsid w:val="001631A7"/>
    <w:rsid w:val="00305058"/>
    <w:rsid w:val="00374BEB"/>
    <w:rsid w:val="005D31D1"/>
    <w:rsid w:val="00600F11"/>
    <w:rsid w:val="00646176"/>
    <w:rsid w:val="00775932"/>
    <w:rsid w:val="00777DA5"/>
    <w:rsid w:val="007E4EF7"/>
    <w:rsid w:val="00913C3E"/>
    <w:rsid w:val="00942510"/>
    <w:rsid w:val="009B5EC9"/>
    <w:rsid w:val="00A8189C"/>
    <w:rsid w:val="00AB06A6"/>
    <w:rsid w:val="00B416DD"/>
    <w:rsid w:val="00C30134"/>
    <w:rsid w:val="00CD69A2"/>
    <w:rsid w:val="00CE2F4B"/>
    <w:rsid w:val="00E9375E"/>
    <w:rsid w:val="00EF320B"/>
    <w:rsid w:val="00F1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1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16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932"/>
    <w:rPr>
      <w:color w:val="0000FF" w:themeColor="hyperlink"/>
      <w:u w:val="single"/>
    </w:rPr>
  </w:style>
  <w:style w:type="paragraph" w:styleId="Header">
    <w:name w:val="header"/>
    <w:basedOn w:val="Normal"/>
    <w:link w:val="HeaderChar"/>
    <w:uiPriority w:val="99"/>
    <w:semiHidden/>
    <w:unhideWhenUsed/>
    <w:rsid w:val="00092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F5C"/>
  </w:style>
  <w:style w:type="paragraph" w:styleId="Footer">
    <w:name w:val="footer"/>
    <w:basedOn w:val="Normal"/>
    <w:link w:val="FooterChar"/>
    <w:uiPriority w:val="99"/>
    <w:unhideWhenUsed/>
    <w:rsid w:val="0009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1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16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932"/>
    <w:rPr>
      <w:color w:val="0000FF" w:themeColor="hyperlink"/>
      <w:u w:val="single"/>
    </w:rPr>
  </w:style>
  <w:style w:type="paragraph" w:styleId="Header">
    <w:name w:val="header"/>
    <w:basedOn w:val="Normal"/>
    <w:link w:val="HeaderChar"/>
    <w:uiPriority w:val="99"/>
    <w:semiHidden/>
    <w:unhideWhenUsed/>
    <w:rsid w:val="00092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F5C"/>
  </w:style>
  <w:style w:type="paragraph" w:styleId="Footer">
    <w:name w:val="footer"/>
    <w:basedOn w:val="Normal"/>
    <w:link w:val="FooterChar"/>
    <w:uiPriority w:val="99"/>
    <w:unhideWhenUsed/>
    <w:rsid w:val="0009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sinfo@med.un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8391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Poindexter</dc:creator>
  <cp:lastModifiedBy>Elizabeth Poindexter</cp:lastModifiedBy>
  <cp:revision>1</cp:revision>
  <cp:lastPrinted>2013-08-21T23:00:00Z</cp:lastPrinted>
  <dcterms:created xsi:type="dcterms:W3CDTF">2018-05-24T15:40:00Z</dcterms:created>
  <dcterms:modified xsi:type="dcterms:W3CDTF">2018-05-24T15:40:00Z</dcterms:modified>
</cp:coreProperties>
</file>