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335E" w14:textId="14C0F0B2" w:rsidR="00663216" w:rsidRDefault="00663216" w:rsidP="004A7E9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E2BF3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B7CF36C" wp14:editId="47745AC6">
            <wp:simplePos x="0" y="0"/>
            <wp:positionH relativeFrom="margin">
              <wp:align>center</wp:align>
            </wp:positionH>
            <wp:positionV relativeFrom="paragraph">
              <wp:posOffset>-251460</wp:posOffset>
            </wp:positionV>
            <wp:extent cx="1510030" cy="695325"/>
            <wp:effectExtent l="0" t="0" r="0" b="9525"/>
            <wp:wrapNone/>
            <wp:docPr id="5" name="Picture 4" descr="HIC logo v5 half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C logo v5 half 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64AE5" w14:textId="77777777" w:rsidR="00663216" w:rsidRDefault="00663216" w:rsidP="004A7E9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2218443" w14:textId="5E8DE514" w:rsidR="006E2EA2" w:rsidRPr="00CE5DA6" w:rsidRDefault="004A7E90" w:rsidP="00CE5DA6">
      <w:pPr>
        <w:jc w:val="center"/>
        <w:rPr>
          <w:b/>
          <w:bCs/>
          <w:sz w:val="32"/>
          <w:szCs w:val="32"/>
        </w:rPr>
      </w:pPr>
      <w:r w:rsidRPr="67EB4250">
        <w:rPr>
          <w:b/>
          <w:bCs/>
          <w:sz w:val="32"/>
          <w:szCs w:val="32"/>
        </w:rPr>
        <w:t>STED sample preparation requirements</w:t>
      </w:r>
    </w:p>
    <w:p w14:paraId="36115579" w14:textId="29A3EA0F" w:rsidR="259D66B8" w:rsidRDefault="259D66B8" w:rsidP="67EB4250">
      <w:pPr>
        <w:jc w:val="center"/>
      </w:pPr>
      <w:r>
        <w:t xml:space="preserve">Updated </w:t>
      </w:r>
      <w:r w:rsidR="008E0899">
        <w:t>September 24, 2024</w:t>
      </w:r>
      <w:r>
        <w:t xml:space="preserve"> @ </w:t>
      </w:r>
      <w:r w:rsidR="008E0899">
        <w:t>3</w:t>
      </w:r>
      <w:r w:rsidR="009C78A0">
        <w:t>:00p</w:t>
      </w:r>
      <w:r>
        <w:t>m</w:t>
      </w:r>
    </w:p>
    <w:p w14:paraId="06792DFD" w14:textId="77777777" w:rsidR="00592233" w:rsidRDefault="00592233"/>
    <w:p w14:paraId="32FD0453" w14:textId="77777777" w:rsidR="00613D97" w:rsidRDefault="006B1F3B">
      <w:r>
        <w:t>STED (</w:t>
      </w:r>
      <w:bookmarkStart w:id="0" w:name="_Int_icl97wlu"/>
      <w:proofErr w:type="spellStart"/>
      <w:r>
        <w:t>STimulated</w:t>
      </w:r>
      <w:bookmarkEnd w:id="0"/>
      <w:proofErr w:type="spellEnd"/>
      <w:r>
        <w:t xml:space="preserve"> Emission Depletion) microscopy enables resolving objects down to ~50nm, four times smaller than traditional diffraction-limited light microscopy.  </w:t>
      </w:r>
    </w:p>
    <w:p w14:paraId="00A45B30" w14:textId="77777777" w:rsidR="00613D97" w:rsidRDefault="00613D97"/>
    <w:p w14:paraId="3ECD5CBB" w14:textId="3D0D6CC6" w:rsidR="006B1F3B" w:rsidRDefault="006B1F3B">
      <w:r w:rsidRPr="00613D97">
        <w:rPr>
          <w:b/>
          <w:bCs/>
        </w:rPr>
        <w:t xml:space="preserve">With that higher resolution comes the need for slightly higher </w:t>
      </w:r>
      <w:r w:rsidR="006302B7" w:rsidRPr="00613D97">
        <w:rPr>
          <w:b/>
          <w:bCs/>
        </w:rPr>
        <w:t>care in sample preparation</w:t>
      </w:r>
      <w:r w:rsidR="006302B7">
        <w:t xml:space="preserve">.  </w:t>
      </w:r>
      <w:r w:rsidR="00613D97">
        <w:t xml:space="preserve">While sample preparation is largely </w:t>
      </w:r>
      <w:proofErr w:type="gramStart"/>
      <w:r w:rsidR="00613D97">
        <w:t>similar to</w:t>
      </w:r>
      <w:proofErr w:type="gramEnd"/>
      <w:r w:rsidR="00613D97">
        <w:t xml:space="preserve"> that for confocal imaging, p</w:t>
      </w:r>
      <w:r w:rsidR="006302B7">
        <w:t>lease consult the resources provided</w:t>
      </w:r>
      <w:r w:rsidR="00CE5DA6">
        <w:t xml:space="preserve"> below for details </w:t>
      </w:r>
      <w:r w:rsidR="006302B7">
        <w:t>on how to prepare samples for successful STED imaging.</w:t>
      </w:r>
    </w:p>
    <w:p w14:paraId="59A06B3D" w14:textId="77777777" w:rsidR="00005ACC" w:rsidRDefault="00005ACC"/>
    <w:p w14:paraId="5A352936" w14:textId="17963A60" w:rsidR="00005ACC" w:rsidRDefault="00005ACC">
      <w:r w:rsidRPr="0FC9698E">
        <w:rPr>
          <w:b/>
          <w:bCs/>
        </w:rPr>
        <w:t>The STED system in the HIC has only the 775nm depletion line</w:t>
      </w:r>
      <w:r>
        <w:t xml:space="preserve">. </w:t>
      </w:r>
      <w:r w:rsidR="00330BED">
        <w:t xml:space="preserve">This enables STED resolution in </w:t>
      </w:r>
      <w:r w:rsidR="00982633">
        <w:t>3</w:t>
      </w:r>
      <w:r w:rsidR="00330BED">
        <w:t xml:space="preserve"> channels easily</w:t>
      </w:r>
      <w:r w:rsidR="00982633">
        <w:t xml:space="preserve"> (confirmed with </w:t>
      </w:r>
      <w:r w:rsidR="00982633" w:rsidRPr="0FC9698E">
        <w:rPr>
          <w:b/>
          <w:bCs/>
        </w:rPr>
        <w:t>AlexaFluor594, At</w:t>
      </w:r>
      <w:r w:rsidR="00A90F04" w:rsidRPr="0FC9698E">
        <w:rPr>
          <w:b/>
          <w:bCs/>
        </w:rPr>
        <w:t>t</w:t>
      </w:r>
      <w:r w:rsidR="00982633" w:rsidRPr="0FC9698E">
        <w:rPr>
          <w:b/>
          <w:bCs/>
        </w:rPr>
        <w:t>o647N and CF6</w:t>
      </w:r>
      <w:r w:rsidR="56A3D0F1" w:rsidRPr="0FC9698E">
        <w:rPr>
          <w:b/>
          <w:bCs/>
        </w:rPr>
        <w:t>8</w:t>
      </w:r>
      <w:r w:rsidR="00982633" w:rsidRPr="0FC9698E">
        <w:rPr>
          <w:b/>
          <w:bCs/>
        </w:rPr>
        <w:t>0</w:t>
      </w:r>
      <w:r w:rsidR="56A3D0F1" w:rsidRPr="0FC9698E">
        <w:rPr>
          <w:b/>
          <w:bCs/>
        </w:rPr>
        <w:t>R</w:t>
      </w:r>
      <w:r w:rsidR="00982633">
        <w:t>)</w:t>
      </w:r>
      <w:r w:rsidR="00330BED">
        <w:t>, potentially more with s</w:t>
      </w:r>
      <w:r w:rsidR="77D735B7">
        <w:t xml:space="preserve">ome </w:t>
      </w:r>
      <w:r w:rsidR="00330BED">
        <w:t>effort.</w:t>
      </w:r>
      <w:r>
        <w:t xml:space="preserve"> </w:t>
      </w:r>
      <w:r w:rsidR="00330BED">
        <w:t>If you would like help with choosing fluorophores, please consult with</w:t>
      </w:r>
      <w:r w:rsidR="00613D97">
        <w:t xml:space="preserve"> </w:t>
      </w:r>
      <w:hyperlink r:id="rId8">
        <w:r w:rsidR="00613D97" w:rsidRPr="0FC9698E">
          <w:rPr>
            <w:rStyle w:val="Hyperlink"/>
          </w:rPr>
          <w:t>Wendy Salmon</w:t>
        </w:r>
      </w:hyperlink>
      <w:r w:rsidR="00613D97">
        <w:t>.</w:t>
      </w:r>
    </w:p>
    <w:p w14:paraId="2C5C75AB" w14:textId="77777777" w:rsidR="006302B7" w:rsidRDefault="006302B7"/>
    <w:p w14:paraId="0FE3E380" w14:textId="4E2057B8" w:rsidR="006302B7" w:rsidRDefault="006302B7">
      <w:r>
        <w:t>Most critical information:</w:t>
      </w:r>
    </w:p>
    <w:p w14:paraId="18542509" w14:textId="77777777" w:rsidR="00C139A2" w:rsidRDefault="00C139A2" w:rsidP="00C139A2">
      <w:pPr>
        <w:pStyle w:val="ListParagraph"/>
        <w:numPr>
          <w:ilvl w:val="0"/>
          <w:numId w:val="2"/>
        </w:numPr>
      </w:pPr>
      <w:r>
        <w:t xml:space="preserve">Read both the Leica and </w:t>
      </w:r>
      <w:bookmarkStart w:id="1" w:name="_Int_peS4QB0W"/>
      <w:proofErr w:type="spellStart"/>
      <w:r>
        <w:t>Aberrior</w:t>
      </w:r>
      <w:bookmarkEnd w:id="1"/>
      <w:proofErr w:type="spellEnd"/>
      <w:r>
        <w:t xml:space="preserve"> guides before preparing your first sample.</w:t>
      </w:r>
    </w:p>
    <w:p w14:paraId="1ADC4679" w14:textId="6864FA9E" w:rsidR="006302B7" w:rsidRDefault="006302B7" w:rsidP="006302B7">
      <w:pPr>
        <w:pStyle w:val="ListParagraph"/>
        <w:numPr>
          <w:ilvl w:val="0"/>
          <w:numId w:val="2"/>
        </w:numPr>
      </w:pPr>
      <w:r>
        <w:t xml:space="preserve">Do not use DAPI (creates background) or, if you </w:t>
      </w:r>
      <w:proofErr w:type="gramStart"/>
      <w:r>
        <w:t>have to</w:t>
      </w:r>
      <w:proofErr w:type="gramEnd"/>
      <w:r>
        <w:t>, use MUCH less than usual</w:t>
      </w:r>
    </w:p>
    <w:p w14:paraId="6EB21A25" w14:textId="70414B97" w:rsidR="006302B7" w:rsidRDefault="00C139A2" w:rsidP="006302B7">
      <w:pPr>
        <w:pStyle w:val="ListParagraph"/>
        <w:numPr>
          <w:ilvl w:val="0"/>
          <w:numId w:val="2"/>
        </w:numPr>
      </w:pPr>
      <w:r>
        <w:t>S</w:t>
      </w:r>
      <w:r w:rsidR="006302B7">
        <w:t>pecific fluorophores</w:t>
      </w:r>
      <w:r>
        <w:t xml:space="preserve"> are required</w:t>
      </w:r>
      <w:r w:rsidR="00A3259A">
        <w:t>—not just any will do</w:t>
      </w:r>
      <w:r w:rsidR="006302B7">
        <w:t xml:space="preserve">!!  See guides </w:t>
      </w:r>
      <w:r w:rsidR="00783A3D">
        <w:t xml:space="preserve">below for the </w:t>
      </w:r>
      <w:r w:rsidR="00CE5DA6">
        <w:t xml:space="preserve">most </w:t>
      </w:r>
      <w:r w:rsidR="00783A3D">
        <w:t>up</w:t>
      </w:r>
      <w:r w:rsidR="00CE5DA6">
        <w:t>-</w:t>
      </w:r>
      <w:r w:rsidR="00783A3D">
        <w:t>to</w:t>
      </w:r>
      <w:r w:rsidR="00CE5DA6">
        <w:t>-</w:t>
      </w:r>
      <w:r w:rsidR="00783A3D">
        <w:t>date lists.</w:t>
      </w:r>
      <w:r w:rsidR="00A3259A">
        <w:t xml:space="preserve"> The wrong fluorophore will result in no improved resolution.</w:t>
      </w:r>
    </w:p>
    <w:p w14:paraId="1D86A707" w14:textId="3920781F" w:rsidR="00783A3D" w:rsidRDefault="00C139A2" w:rsidP="006302B7">
      <w:pPr>
        <w:pStyle w:val="ListParagraph"/>
        <w:numPr>
          <w:ilvl w:val="0"/>
          <w:numId w:val="2"/>
        </w:numPr>
      </w:pPr>
      <w:r>
        <w:t>S</w:t>
      </w:r>
      <w:r w:rsidR="00783A3D">
        <w:t>pecific mounting media</w:t>
      </w:r>
      <w:r>
        <w:t xml:space="preserve"> must be used</w:t>
      </w:r>
      <w:r w:rsidR="00783A3D">
        <w:t>! See guides below</w:t>
      </w:r>
      <w:r w:rsidR="00AF235E">
        <w:t xml:space="preserve"> or </w:t>
      </w:r>
      <w:hyperlink r:id="rId9">
        <w:r w:rsidR="00AF235E" w:rsidRPr="67EB4250">
          <w:rPr>
            <w:rStyle w:val="Hyperlink"/>
          </w:rPr>
          <w:t>this recipe</w:t>
        </w:r>
      </w:hyperlink>
      <w:r w:rsidR="00AF235E">
        <w:t xml:space="preserve"> </w:t>
      </w:r>
      <w:r w:rsidR="00357972">
        <w:t xml:space="preserve">(.doc from UNC OneDrive) </w:t>
      </w:r>
      <w:r w:rsidR="00AF235E">
        <w:t>from Katie Baldwin</w:t>
      </w:r>
      <w:r w:rsidR="00263417">
        <w:t xml:space="preserve"> for a home-made option</w:t>
      </w:r>
      <w:r w:rsidR="00783A3D">
        <w:t>.</w:t>
      </w:r>
    </w:p>
    <w:p w14:paraId="0AAA665D" w14:textId="74E9598A" w:rsidR="007B08FE" w:rsidRDefault="007B08FE" w:rsidP="006302B7">
      <w:pPr>
        <w:pStyle w:val="ListParagraph"/>
        <w:numPr>
          <w:ilvl w:val="0"/>
          <w:numId w:val="2"/>
        </w:numPr>
      </w:pPr>
      <w:r>
        <w:t>Use high precision #1.5 glass coverslips</w:t>
      </w:r>
      <w:r w:rsidR="002860CE">
        <w:t xml:space="preserve"> </w:t>
      </w:r>
      <w:r w:rsidR="00FE1EA6">
        <w:t>(</w:t>
      </w:r>
      <w:r w:rsidR="002860CE">
        <w:t>170um +/- 0.005</w:t>
      </w:r>
      <w:r w:rsidR="00FE1EA6">
        <w:t>); provides consistency from day to day.</w:t>
      </w:r>
    </w:p>
    <w:p w14:paraId="60C6419A" w14:textId="3D449E66" w:rsidR="388BC3B4" w:rsidRDefault="388BC3B4" w:rsidP="5C46CD8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5C46CD8E">
        <w:rPr>
          <w:rFonts w:ascii="Calibri" w:hAnsi="Calibri"/>
        </w:rPr>
        <w:t>Use isotype specific secondary antibodies</w:t>
      </w:r>
      <w:r w:rsidR="00FE1EA6">
        <w:rPr>
          <w:rFonts w:ascii="Calibri" w:hAnsi="Calibri"/>
        </w:rPr>
        <w:t xml:space="preserve"> for mouse on mouse.</w:t>
      </w:r>
    </w:p>
    <w:p w14:paraId="527DB56F" w14:textId="77777777" w:rsidR="00783A3D" w:rsidRDefault="00783A3D"/>
    <w:p w14:paraId="1BF3BF1E" w14:textId="614889F9" w:rsidR="00592233" w:rsidRDefault="008E0899">
      <w:hyperlink r:id="rId10">
        <w:r w:rsidR="00941716" w:rsidRPr="67EB4250">
          <w:rPr>
            <w:rStyle w:val="Hyperlink"/>
            <w:b/>
            <w:bCs/>
          </w:rPr>
          <w:t>Leica STED sample preparation Guide</w:t>
        </w:r>
      </w:hyperlink>
      <w:r w:rsidR="00637596">
        <w:t xml:space="preserve"> (</w:t>
      </w:r>
      <w:r w:rsidR="00396ADD">
        <w:t xml:space="preserve">Scroll down to </w:t>
      </w:r>
      <w:r w:rsidR="00876590">
        <w:t>download PDF</w:t>
      </w:r>
      <w:r w:rsidR="00637596">
        <w:t>)</w:t>
      </w:r>
    </w:p>
    <w:p w14:paraId="3218B56D" w14:textId="77777777" w:rsidR="007000D6" w:rsidRDefault="007000D6"/>
    <w:p w14:paraId="76AFBE96" w14:textId="02FB4A8F" w:rsidR="00C4263C" w:rsidRDefault="008E0899">
      <w:hyperlink r:id="rId11">
        <w:proofErr w:type="spellStart"/>
        <w:r w:rsidR="00C4263C" w:rsidRPr="67EB4250">
          <w:rPr>
            <w:rStyle w:val="Hyperlink"/>
            <w:b/>
            <w:bCs/>
          </w:rPr>
          <w:t>Aberrior</w:t>
        </w:r>
        <w:proofErr w:type="spellEnd"/>
        <w:r w:rsidR="00C4263C" w:rsidRPr="67EB4250">
          <w:rPr>
            <w:rStyle w:val="Hyperlink"/>
            <w:b/>
            <w:bCs/>
          </w:rPr>
          <w:t xml:space="preserve"> Guidelines</w:t>
        </w:r>
      </w:hyperlink>
      <w:r w:rsidR="00C4263C" w:rsidRPr="67EB4250">
        <w:rPr>
          <w:b/>
          <w:bCs/>
        </w:rPr>
        <w:t xml:space="preserve"> </w:t>
      </w:r>
      <w:r w:rsidR="00C4263C">
        <w:t>(</w:t>
      </w:r>
      <w:r w:rsidR="00AF235E">
        <w:t xml:space="preserve">PDF from </w:t>
      </w:r>
      <w:r w:rsidR="00C352E6">
        <w:t>web</w:t>
      </w:r>
      <w:r w:rsidR="00C4263C">
        <w:t>)</w:t>
      </w:r>
    </w:p>
    <w:p w14:paraId="1BFAD7A2" w14:textId="557956B4" w:rsidR="006E2747" w:rsidRDefault="008E0899" w:rsidP="00077C52">
      <w:pPr>
        <w:pStyle w:val="ListParagraph"/>
        <w:numPr>
          <w:ilvl w:val="0"/>
          <w:numId w:val="3"/>
        </w:numPr>
      </w:pPr>
      <w:hyperlink r:id="rId12" w:history="1">
        <w:proofErr w:type="spellStart"/>
        <w:r w:rsidR="00941716" w:rsidRPr="002A4ACE">
          <w:rPr>
            <w:rStyle w:val="Hyperlink"/>
          </w:rPr>
          <w:t>Aberrior</w:t>
        </w:r>
        <w:proofErr w:type="spellEnd"/>
        <w:r w:rsidR="00941716" w:rsidRPr="002A4ACE">
          <w:rPr>
            <w:rStyle w:val="Hyperlink"/>
          </w:rPr>
          <w:t xml:space="preserve"> sample prep</w:t>
        </w:r>
      </w:hyperlink>
      <w:r w:rsidR="002A4ACE">
        <w:t xml:space="preserve"> website</w:t>
      </w:r>
    </w:p>
    <w:p w14:paraId="12CC0944" w14:textId="1D12BDAE" w:rsidR="00941716" w:rsidRDefault="002A4ACE" w:rsidP="00077C52">
      <w:pPr>
        <w:pStyle w:val="ListParagraph"/>
        <w:numPr>
          <w:ilvl w:val="1"/>
          <w:numId w:val="3"/>
        </w:numPr>
      </w:pPr>
      <w:r>
        <w:t>PDF</w:t>
      </w:r>
      <w:r w:rsidR="00C4263C">
        <w:t xml:space="preserve"> Detailed</w:t>
      </w:r>
      <w:r>
        <w:t xml:space="preserve"> </w:t>
      </w:r>
      <w:r w:rsidR="00C4263C">
        <w:t xml:space="preserve">protocol </w:t>
      </w:r>
      <w:hyperlink r:id="rId13" w:history="1">
        <w:r w:rsidR="00941716" w:rsidRPr="007B70C7">
          <w:rPr>
            <w:rStyle w:val="Hyperlink"/>
          </w:rPr>
          <w:t>immunofluorescence for tissue culture cells</w:t>
        </w:r>
      </w:hyperlink>
    </w:p>
    <w:p w14:paraId="22E8CD83" w14:textId="799D43AA" w:rsidR="00941716" w:rsidRDefault="002A4ACE" w:rsidP="00077C52">
      <w:pPr>
        <w:pStyle w:val="ListParagraph"/>
        <w:numPr>
          <w:ilvl w:val="1"/>
          <w:numId w:val="3"/>
        </w:numPr>
      </w:pPr>
      <w:r>
        <w:t>PDF</w:t>
      </w:r>
      <w:r w:rsidR="00C4263C">
        <w:t xml:space="preserve"> Detailed</w:t>
      </w:r>
      <w:r>
        <w:t xml:space="preserve"> </w:t>
      </w:r>
      <w:r w:rsidR="00C4263C">
        <w:t xml:space="preserve">protocol </w:t>
      </w:r>
      <w:hyperlink r:id="rId14" w:history="1">
        <w:r w:rsidR="00941716" w:rsidRPr="006E4783">
          <w:rPr>
            <w:rStyle w:val="Hyperlink"/>
          </w:rPr>
          <w:t>live cells</w:t>
        </w:r>
      </w:hyperlink>
    </w:p>
    <w:p w14:paraId="31DB8A9C" w14:textId="67FB8984" w:rsidR="00941716" w:rsidRDefault="007000D6" w:rsidP="00077C52">
      <w:pPr>
        <w:pStyle w:val="ListParagraph"/>
        <w:numPr>
          <w:ilvl w:val="1"/>
          <w:numId w:val="3"/>
        </w:numPr>
      </w:pPr>
      <w:r>
        <w:t>antibody labelling</w:t>
      </w:r>
    </w:p>
    <w:p w14:paraId="33D477A8" w14:textId="77777777" w:rsidR="004A7E90" w:rsidRDefault="004A7E90"/>
    <w:p w14:paraId="4C420410" w14:textId="3151BFF3" w:rsidR="21E33900" w:rsidRDefault="21E33900" w:rsidP="67EB4250">
      <w:pPr>
        <w:rPr>
          <w:b/>
          <w:bCs/>
        </w:rPr>
      </w:pPr>
      <w:r w:rsidRPr="67EB4250">
        <w:rPr>
          <w:b/>
          <w:bCs/>
        </w:rPr>
        <w:t>Places to buy antibodies</w:t>
      </w:r>
      <w:r w:rsidR="0315FDF9" w:rsidRPr="67EB4250">
        <w:rPr>
          <w:b/>
          <w:bCs/>
        </w:rPr>
        <w:t xml:space="preserve"> (</w:t>
      </w:r>
      <w:r w:rsidR="2EABF99F" w:rsidRPr="67EB4250">
        <w:rPr>
          <w:b/>
          <w:bCs/>
        </w:rPr>
        <w:t xml:space="preserve">weblinks, </w:t>
      </w:r>
      <w:r w:rsidR="0315FDF9" w:rsidRPr="67EB4250">
        <w:rPr>
          <w:b/>
          <w:bCs/>
        </w:rPr>
        <w:t>not exhaustive)</w:t>
      </w:r>
      <w:r w:rsidRPr="67EB4250">
        <w:rPr>
          <w:b/>
          <w:bCs/>
        </w:rPr>
        <w:t>:</w:t>
      </w:r>
      <w:r w:rsidR="009C78A0">
        <w:rPr>
          <w:b/>
          <w:bCs/>
        </w:rPr>
        <w:t xml:space="preserve"> </w:t>
      </w:r>
      <w:r w:rsidR="009C78A0" w:rsidRPr="67EB4250">
        <w:rPr>
          <w:rFonts w:ascii="Calibri" w:hAnsi="Calibri"/>
        </w:rPr>
        <w:t>PLEASE email me other sources!</w:t>
      </w:r>
    </w:p>
    <w:p w14:paraId="0D112D5A" w14:textId="509D859C" w:rsidR="7A076B11" w:rsidRDefault="008E0899" w:rsidP="67EB4250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5" w:history="1">
        <w:proofErr w:type="spellStart"/>
        <w:r w:rsidR="7A076B11" w:rsidRPr="00854E0B">
          <w:rPr>
            <w:rStyle w:val="Hyperlink"/>
            <w:rFonts w:ascii="Calibri" w:hAnsi="Calibri"/>
          </w:rPr>
          <w:t>Milipore</w:t>
        </w:r>
        <w:proofErr w:type="spellEnd"/>
        <w:r w:rsidR="7A076B11" w:rsidRPr="00854E0B">
          <w:rPr>
            <w:rStyle w:val="Hyperlink"/>
            <w:rFonts w:ascii="Calibri" w:hAnsi="Calibri"/>
          </w:rPr>
          <w:t>-Sigma</w:t>
        </w:r>
      </w:hyperlink>
      <w:r w:rsidR="7A076B11" w:rsidRPr="67EB4250">
        <w:rPr>
          <w:rFonts w:ascii="Calibri" w:hAnsi="Calibri"/>
        </w:rPr>
        <w:t xml:space="preserve"> has some standard secondaries</w:t>
      </w:r>
    </w:p>
    <w:p w14:paraId="715A5714" w14:textId="3E89D761" w:rsidR="14CB63D9" w:rsidRDefault="008E0899" w:rsidP="67EB4250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6">
        <w:r w:rsidR="14CB63D9" w:rsidRPr="67EB4250">
          <w:rPr>
            <w:rStyle w:val="Hyperlink"/>
            <w:rFonts w:ascii="Calibri" w:hAnsi="Calibri"/>
          </w:rPr>
          <w:t>Rockland</w:t>
        </w:r>
      </w:hyperlink>
      <w:r w:rsidR="14CB63D9" w:rsidRPr="67EB4250">
        <w:rPr>
          <w:rFonts w:ascii="Calibri" w:hAnsi="Calibri"/>
        </w:rPr>
        <w:t xml:space="preserve"> has IgG subtype specific antibodies</w:t>
      </w:r>
    </w:p>
    <w:p w14:paraId="6AACE040" w14:textId="093A1491" w:rsidR="177A90BA" w:rsidRDefault="008E0899" w:rsidP="67EB4250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7">
        <w:r w:rsidR="177A90BA" w:rsidRPr="67EB4250">
          <w:rPr>
            <w:rStyle w:val="Hyperlink"/>
            <w:rFonts w:ascii="Calibri" w:hAnsi="Calibri"/>
          </w:rPr>
          <w:t>Creative Labs</w:t>
        </w:r>
      </w:hyperlink>
      <w:r w:rsidR="177A90BA" w:rsidRPr="67EB4250">
        <w:rPr>
          <w:rFonts w:ascii="Calibri" w:hAnsi="Calibri"/>
        </w:rPr>
        <w:t xml:space="preserve"> has camelid nanobodies (smaller, less amplification) </w:t>
      </w:r>
    </w:p>
    <w:p w14:paraId="3A004FDC" w14:textId="40D9B18F" w:rsidR="00BE38AC" w:rsidRDefault="008E0899" w:rsidP="00BE38AC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8">
        <w:r w:rsidR="00BE38AC" w:rsidRPr="0FC9698E">
          <w:rPr>
            <w:rStyle w:val="Hyperlink"/>
            <w:rFonts w:ascii="Calibri" w:hAnsi="Calibri"/>
          </w:rPr>
          <w:t>Biotium</w:t>
        </w:r>
      </w:hyperlink>
      <w:r w:rsidR="00BE38AC" w:rsidRPr="0FC9698E">
        <w:rPr>
          <w:rFonts w:ascii="Calibri" w:hAnsi="Calibri"/>
        </w:rPr>
        <w:t xml:space="preserve"> (CF dyes)</w:t>
      </w:r>
      <w:r w:rsidR="002720D2">
        <w:rPr>
          <w:rFonts w:ascii="Calibri" w:hAnsi="Calibri"/>
        </w:rPr>
        <w:t xml:space="preserve"> </w:t>
      </w:r>
      <w:r w:rsidR="006D696B">
        <w:rPr>
          <w:rFonts w:ascii="Calibri" w:hAnsi="Calibri"/>
        </w:rPr>
        <w:t>has standard secondary host-target pairs plus</w:t>
      </w:r>
      <w:r w:rsidR="00BE38AC">
        <w:rPr>
          <w:rFonts w:ascii="Calibri" w:hAnsi="Calibri"/>
        </w:rPr>
        <w:t xml:space="preserve"> donkey-raised </w:t>
      </w:r>
      <w:r w:rsidR="006D696B">
        <w:rPr>
          <w:rFonts w:ascii="Calibri" w:hAnsi="Calibri"/>
        </w:rPr>
        <w:t>secondaries and secondaries against</w:t>
      </w:r>
      <w:r w:rsidR="00BE38AC">
        <w:rPr>
          <w:rFonts w:ascii="Calibri" w:hAnsi="Calibri"/>
        </w:rPr>
        <w:t xml:space="preserve"> less-common primary hosts</w:t>
      </w:r>
      <w:r w:rsidR="006D696B">
        <w:rPr>
          <w:rFonts w:ascii="Calibri" w:hAnsi="Calibri"/>
        </w:rPr>
        <w:t xml:space="preserve"> (guinea pig, rat, </w:t>
      </w:r>
      <w:proofErr w:type="spellStart"/>
      <w:r w:rsidR="006D696B">
        <w:rPr>
          <w:rFonts w:ascii="Calibri" w:hAnsi="Calibri"/>
        </w:rPr>
        <w:t>etc</w:t>
      </w:r>
      <w:proofErr w:type="spellEnd"/>
      <w:r w:rsidR="006D696B">
        <w:rPr>
          <w:rFonts w:ascii="Calibri" w:hAnsi="Calibri"/>
        </w:rPr>
        <w:t xml:space="preserve">).  </w:t>
      </w:r>
      <w:r w:rsidR="001938CD">
        <w:rPr>
          <w:rFonts w:ascii="Calibri" w:hAnsi="Calibri"/>
        </w:rPr>
        <w:t xml:space="preserve">Lists </w:t>
      </w:r>
      <w:hyperlink r:id="rId19" w:anchor="references" w:history="1">
        <w:r w:rsidR="001938CD" w:rsidRPr="00E04CDD">
          <w:rPr>
            <w:rStyle w:val="Hyperlink"/>
            <w:rFonts w:ascii="Calibri" w:hAnsi="Calibri"/>
          </w:rPr>
          <w:t>STED compatible dyes.</w:t>
        </w:r>
      </w:hyperlink>
    </w:p>
    <w:p w14:paraId="790F690F" w14:textId="3FE88190" w:rsidR="32F25B7E" w:rsidRDefault="00AB4AEE" w:rsidP="67EB4250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="32F25B7E" w:rsidRPr="5C46CD8E">
        <w:rPr>
          <w:rFonts w:ascii="Calibri" w:hAnsi="Calibri"/>
        </w:rPr>
        <w:t>abel your own antibodies</w:t>
      </w:r>
      <w:r>
        <w:rPr>
          <w:rFonts w:ascii="Calibri" w:hAnsi="Calibri"/>
        </w:rPr>
        <w:t xml:space="preserve"> with dye kits</w:t>
      </w:r>
      <w:r w:rsidR="32F25B7E" w:rsidRPr="5C46CD8E">
        <w:rPr>
          <w:rFonts w:ascii="Calibri" w:hAnsi="Calibri"/>
        </w:rPr>
        <w:t xml:space="preserve">: </w:t>
      </w:r>
      <w:r w:rsidR="12C95F4C" w:rsidRPr="5C46CD8E">
        <w:rPr>
          <w:rFonts w:ascii="Calibri" w:hAnsi="Calibri"/>
        </w:rPr>
        <w:t>Sigma (</w:t>
      </w:r>
      <w:proofErr w:type="spellStart"/>
      <w:r w:rsidR="12C95F4C" w:rsidRPr="5C46CD8E">
        <w:rPr>
          <w:rFonts w:ascii="Calibri" w:hAnsi="Calibri"/>
        </w:rPr>
        <w:t>Aberrior</w:t>
      </w:r>
      <w:proofErr w:type="spellEnd"/>
      <w:r w:rsidR="12C95F4C" w:rsidRPr="5C46CD8E">
        <w:rPr>
          <w:rFonts w:ascii="Calibri" w:hAnsi="Calibri"/>
        </w:rPr>
        <w:t xml:space="preserve"> dyes</w:t>
      </w:r>
      <w:r w:rsidR="5B0F42A0" w:rsidRPr="5C46CD8E">
        <w:rPr>
          <w:rFonts w:ascii="Calibri" w:hAnsi="Calibri"/>
        </w:rPr>
        <w:t>, US</w:t>
      </w:r>
      <w:r w:rsidR="12C95F4C" w:rsidRPr="5C46CD8E">
        <w:rPr>
          <w:rFonts w:ascii="Calibri" w:hAnsi="Calibri"/>
        </w:rPr>
        <w:t xml:space="preserve">), </w:t>
      </w:r>
      <w:hyperlink r:id="rId20">
        <w:r w:rsidR="12C95F4C" w:rsidRPr="5C46CD8E">
          <w:rPr>
            <w:rStyle w:val="Hyperlink"/>
            <w:rFonts w:ascii="Calibri" w:hAnsi="Calibri"/>
          </w:rPr>
          <w:t>Atto-Tec</w:t>
        </w:r>
      </w:hyperlink>
      <w:r w:rsidR="68CF06F5" w:rsidRPr="5C46CD8E">
        <w:rPr>
          <w:rFonts w:ascii="Calibri" w:hAnsi="Calibri"/>
        </w:rPr>
        <w:t xml:space="preserve"> </w:t>
      </w:r>
      <w:r w:rsidR="7DAD93E0" w:rsidRPr="5C46CD8E">
        <w:rPr>
          <w:rFonts w:ascii="Calibri" w:hAnsi="Calibri"/>
        </w:rPr>
        <w:t>(</w:t>
      </w:r>
      <w:proofErr w:type="spellStart"/>
      <w:r w:rsidR="7DAD93E0" w:rsidRPr="5C46CD8E">
        <w:rPr>
          <w:rFonts w:ascii="Calibri" w:hAnsi="Calibri"/>
        </w:rPr>
        <w:t>Aberrior</w:t>
      </w:r>
      <w:proofErr w:type="spellEnd"/>
      <w:r w:rsidR="7DAD93E0" w:rsidRPr="5C46CD8E">
        <w:rPr>
          <w:rFonts w:ascii="Calibri" w:hAnsi="Calibri"/>
        </w:rPr>
        <w:t xml:space="preserve"> dyes, EU) </w:t>
      </w:r>
      <w:r w:rsidR="68CF06F5" w:rsidRPr="5C46CD8E">
        <w:rPr>
          <w:rFonts w:ascii="Calibri" w:hAnsi="Calibri"/>
        </w:rPr>
        <w:t xml:space="preserve">and </w:t>
      </w:r>
      <w:hyperlink r:id="rId21">
        <w:proofErr w:type="spellStart"/>
        <w:r w:rsidR="68CF06F5" w:rsidRPr="5C46CD8E">
          <w:rPr>
            <w:rStyle w:val="Hyperlink"/>
            <w:rFonts w:ascii="Calibri" w:hAnsi="Calibri"/>
          </w:rPr>
          <w:t>Thermo</w:t>
        </w:r>
        <w:r w:rsidR="7416CDB5" w:rsidRPr="5C46CD8E">
          <w:rPr>
            <w:rStyle w:val="Hyperlink"/>
            <w:rFonts w:ascii="Calibri" w:hAnsi="Calibri"/>
          </w:rPr>
          <w:t>Fisher</w:t>
        </w:r>
        <w:proofErr w:type="spellEnd"/>
        <w:r w:rsidR="7416CDB5" w:rsidRPr="5C46CD8E">
          <w:rPr>
            <w:rStyle w:val="Hyperlink"/>
            <w:rFonts w:ascii="Calibri" w:hAnsi="Calibri"/>
          </w:rPr>
          <w:t>/Molecular Probes</w:t>
        </w:r>
      </w:hyperlink>
      <w:r w:rsidR="68CF06F5" w:rsidRPr="5C46CD8E">
        <w:rPr>
          <w:rFonts w:ascii="Calibri" w:hAnsi="Calibri"/>
        </w:rPr>
        <w:t xml:space="preserve"> </w:t>
      </w:r>
      <w:r w:rsidR="49B6668A" w:rsidRPr="5C46CD8E">
        <w:rPr>
          <w:rFonts w:ascii="Calibri" w:hAnsi="Calibri"/>
        </w:rPr>
        <w:t xml:space="preserve">(Alexa) </w:t>
      </w:r>
    </w:p>
    <w:sectPr w:rsidR="32F25B7E" w:rsidSect="00A90F04">
      <w:headerReference w:type="default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66284" w14:textId="77777777" w:rsidR="00C401C5" w:rsidRDefault="00C401C5" w:rsidP="00FB6CD7">
      <w:r>
        <w:separator/>
      </w:r>
    </w:p>
  </w:endnote>
  <w:endnote w:type="continuationSeparator" w:id="0">
    <w:p w14:paraId="583A0072" w14:textId="77777777" w:rsidR="00C401C5" w:rsidRDefault="00C401C5" w:rsidP="00FB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643F" w14:textId="6516D3D9" w:rsidR="00FB6CD7" w:rsidRDefault="67EB4250">
    <w:pPr>
      <w:pStyle w:val="Footer"/>
    </w:pPr>
    <w:r>
      <w:t>Wendy C Salmon</w:t>
    </w:r>
    <w:r w:rsidR="00FB6CD7">
      <w:tab/>
    </w:r>
    <w:r w:rsidR="00FB6CD7">
      <w:tab/>
    </w:r>
    <w:r>
      <w:t>202</w:t>
    </w:r>
    <w:r w:rsidR="00876590">
      <w:t>4</w:t>
    </w:r>
    <w:r>
      <w:t>-</w:t>
    </w:r>
    <w:r w:rsidR="00876590">
      <w:t>09</w:t>
    </w:r>
    <w:r w:rsidR="00A90F04">
      <w:t>-</w:t>
    </w:r>
    <w:r w:rsidR="009C78A0">
      <w:t>2</w:t>
    </w:r>
    <w:r w:rsidR="00876590">
      <w:t>4</w:t>
    </w:r>
  </w:p>
  <w:p w14:paraId="1889C7C7" w14:textId="249D2D9D" w:rsidR="67EB4250" w:rsidRDefault="67EB4250" w:rsidP="67EB4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1490" w14:textId="77777777" w:rsidR="00C401C5" w:rsidRDefault="00C401C5" w:rsidP="00FB6CD7">
      <w:r>
        <w:separator/>
      </w:r>
    </w:p>
  </w:footnote>
  <w:footnote w:type="continuationSeparator" w:id="0">
    <w:p w14:paraId="33FD35E7" w14:textId="77777777" w:rsidR="00C401C5" w:rsidRDefault="00C401C5" w:rsidP="00FB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EB4250" w14:paraId="0B3C631D" w14:textId="77777777" w:rsidTr="67EB4250">
      <w:trPr>
        <w:trHeight w:val="300"/>
      </w:trPr>
      <w:tc>
        <w:tcPr>
          <w:tcW w:w="3120" w:type="dxa"/>
        </w:tcPr>
        <w:p w14:paraId="16C0027C" w14:textId="7BFB65CC" w:rsidR="67EB4250" w:rsidRDefault="67EB4250" w:rsidP="67EB4250">
          <w:pPr>
            <w:pStyle w:val="Header"/>
            <w:ind w:left="-115"/>
          </w:pPr>
        </w:p>
      </w:tc>
      <w:tc>
        <w:tcPr>
          <w:tcW w:w="3120" w:type="dxa"/>
        </w:tcPr>
        <w:p w14:paraId="21D87E46" w14:textId="52322A17" w:rsidR="67EB4250" w:rsidRDefault="67EB4250" w:rsidP="67EB4250">
          <w:pPr>
            <w:pStyle w:val="Header"/>
            <w:jc w:val="center"/>
          </w:pPr>
        </w:p>
      </w:tc>
      <w:tc>
        <w:tcPr>
          <w:tcW w:w="3120" w:type="dxa"/>
        </w:tcPr>
        <w:p w14:paraId="43869D63" w14:textId="5A5A9F74" w:rsidR="67EB4250" w:rsidRDefault="67EB4250" w:rsidP="67EB4250">
          <w:pPr>
            <w:pStyle w:val="Header"/>
            <w:ind w:right="-115"/>
            <w:jc w:val="right"/>
          </w:pPr>
        </w:p>
      </w:tc>
    </w:tr>
  </w:tbl>
  <w:p w14:paraId="6C56CBEE" w14:textId="66F43497" w:rsidR="67EB4250" w:rsidRDefault="67EB4250" w:rsidP="67EB425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eS4QB0W" int2:invalidationBookmarkName="" int2:hashCode="HwyxzOXYPoMy0+" int2:id="DvOellfF">
      <int2:state int2:value="Rejected" int2:type="AugLoop_Text_Critique"/>
    </int2:bookmark>
    <int2:bookmark int2:bookmarkName="_Int_icl97wlu" int2:invalidationBookmarkName="" int2:hashCode="IeUwuI2Qj1EHzq" int2:id="FHLvzlw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3884"/>
    <w:multiLevelType w:val="hybridMultilevel"/>
    <w:tmpl w:val="5F4E8A5C"/>
    <w:lvl w:ilvl="0" w:tplc="83DAB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968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A7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4E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0D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0B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EA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4C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A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2165"/>
    <w:multiLevelType w:val="hybridMultilevel"/>
    <w:tmpl w:val="9126CB88"/>
    <w:lvl w:ilvl="0" w:tplc="DE8C22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AD2"/>
    <w:multiLevelType w:val="hybridMultilevel"/>
    <w:tmpl w:val="DA381388"/>
    <w:lvl w:ilvl="0" w:tplc="DE8C22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C80C0A90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4735">
    <w:abstractNumId w:val="0"/>
  </w:num>
  <w:num w:numId="2" w16cid:durableId="442573017">
    <w:abstractNumId w:val="1"/>
  </w:num>
  <w:num w:numId="3" w16cid:durableId="196014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90"/>
    <w:rsid w:val="00005ACC"/>
    <w:rsid w:val="000556F1"/>
    <w:rsid w:val="00077C52"/>
    <w:rsid w:val="000A1840"/>
    <w:rsid w:val="001938CD"/>
    <w:rsid w:val="00263417"/>
    <w:rsid w:val="002720D2"/>
    <w:rsid w:val="002860CE"/>
    <w:rsid w:val="002A4ACE"/>
    <w:rsid w:val="002C3A3C"/>
    <w:rsid w:val="0032335B"/>
    <w:rsid w:val="00330BED"/>
    <w:rsid w:val="00357972"/>
    <w:rsid w:val="00396ADD"/>
    <w:rsid w:val="003C02F8"/>
    <w:rsid w:val="004A7E90"/>
    <w:rsid w:val="00521886"/>
    <w:rsid w:val="00592233"/>
    <w:rsid w:val="00613D97"/>
    <w:rsid w:val="006302B7"/>
    <w:rsid w:val="00637596"/>
    <w:rsid w:val="00663216"/>
    <w:rsid w:val="006B1F3B"/>
    <w:rsid w:val="006D696B"/>
    <w:rsid w:val="006E2747"/>
    <w:rsid w:val="006E2EA2"/>
    <w:rsid w:val="006E4783"/>
    <w:rsid w:val="007000D6"/>
    <w:rsid w:val="00783A3D"/>
    <w:rsid w:val="007B08FE"/>
    <w:rsid w:val="007B70C7"/>
    <w:rsid w:val="00854E0B"/>
    <w:rsid w:val="00876590"/>
    <w:rsid w:val="008A297C"/>
    <w:rsid w:val="008D73D1"/>
    <w:rsid w:val="008E0899"/>
    <w:rsid w:val="00941716"/>
    <w:rsid w:val="00982633"/>
    <w:rsid w:val="009C78A0"/>
    <w:rsid w:val="00A3259A"/>
    <w:rsid w:val="00A70F03"/>
    <w:rsid w:val="00A90F04"/>
    <w:rsid w:val="00AB4AEE"/>
    <w:rsid w:val="00AF235E"/>
    <w:rsid w:val="00B060C2"/>
    <w:rsid w:val="00B742D5"/>
    <w:rsid w:val="00BE38AC"/>
    <w:rsid w:val="00C139A2"/>
    <w:rsid w:val="00C352E6"/>
    <w:rsid w:val="00C401C5"/>
    <w:rsid w:val="00C4263C"/>
    <w:rsid w:val="00CE5DA6"/>
    <w:rsid w:val="00D9532B"/>
    <w:rsid w:val="00E04CDD"/>
    <w:rsid w:val="00E62E4A"/>
    <w:rsid w:val="00FB6CD7"/>
    <w:rsid w:val="00FE1EA6"/>
    <w:rsid w:val="0315FDF9"/>
    <w:rsid w:val="036EDF72"/>
    <w:rsid w:val="064342A7"/>
    <w:rsid w:val="07A01066"/>
    <w:rsid w:val="0FC9698E"/>
    <w:rsid w:val="12C95F4C"/>
    <w:rsid w:val="14CB63D9"/>
    <w:rsid w:val="177A90BA"/>
    <w:rsid w:val="17BE21B6"/>
    <w:rsid w:val="1D8B491E"/>
    <w:rsid w:val="1FC9339B"/>
    <w:rsid w:val="1FF3D33D"/>
    <w:rsid w:val="214BDB9F"/>
    <w:rsid w:val="21E33900"/>
    <w:rsid w:val="259D66B8"/>
    <w:rsid w:val="27FA1FC5"/>
    <w:rsid w:val="28CFA696"/>
    <w:rsid w:val="2CD25645"/>
    <w:rsid w:val="2EABF99F"/>
    <w:rsid w:val="3255C25C"/>
    <w:rsid w:val="32F25B7E"/>
    <w:rsid w:val="388BC3B4"/>
    <w:rsid w:val="3E730F99"/>
    <w:rsid w:val="3EB3412B"/>
    <w:rsid w:val="41AAB05B"/>
    <w:rsid w:val="49B6668A"/>
    <w:rsid w:val="4D161708"/>
    <w:rsid w:val="5370490A"/>
    <w:rsid w:val="56A3D0F1"/>
    <w:rsid w:val="5B0F42A0"/>
    <w:rsid w:val="5BD0D486"/>
    <w:rsid w:val="5C46CD8E"/>
    <w:rsid w:val="60AC7969"/>
    <w:rsid w:val="648C6588"/>
    <w:rsid w:val="67EB4250"/>
    <w:rsid w:val="68CF06F5"/>
    <w:rsid w:val="6F1C28DE"/>
    <w:rsid w:val="70401081"/>
    <w:rsid w:val="7416CDB5"/>
    <w:rsid w:val="75395BE9"/>
    <w:rsid w:val="77D735B7"/>
    <w:rsid w:val="7943FA2E"/>
    <w:rsid w:val="7A076B11"/>
    <w:rsid w:val="7DAD9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DA86"/>
  <w15:chartTrackingRefBased/>
  <w15:docId w15:val="{8EC89617-F8B6-4373-AD84-36522078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0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C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6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CD7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6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_salmon@med.unc.edu" TargetMode="External"/><Relationship Id="rId13" Type="http://schemas.openxmlformats.org/officeDocument/2006/relationships/hyperlink" Target="https://abberior.rocks/wp-content/uploads/0240_labeling_for_sted.pdf" TargetMode="External"/><Relationship Id="rId18" Type="http://schemas.openxmlformats.org/officeDocument/2006/relationships/hyperlink" Target="https://biotium.com/technology/primary-secondary-antibody-conjugates/secondary-antibody-product-listings/" TargetMode="External"/><Relationship Id="rId26" Type="http://schemas.microsoft.com/office/2020/10/relationships/intelligence" Target="intelligence2.xml"/><Relationship Id="rId3" Type="http://schemas.openxmlformats.org/officeDocument/2006/relationships/settings" Target="settings.xml"/><Relationship Id="rId21" Type="http://schemas.openxmlformats.org/officeDocument/2006/relationships/hyperlink" Target="https://www.thermofisher.com/us/en/home/brands/molecular-probes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bberior.rocks/expertise/protocols/" TargetMode="External"/><Relationship Id="rId17" Type="http://schemas.openxmlformats.org/officeDocument/2006/relationships/hyperlink" Target="https://www.creative-biolabs.com/sdab/category-secondary-sdab-312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ockland.com/categories/secondary-antibodies/" TargetMode="External"/><Relationship Id="rId20" Type="http://schemas.openxmlformats.org/officeDocument/2006/relationships/hyperlink" Target="https://www.atto-tec.com/produkte/Fluorescent-Labels/350-nm---500-n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nt.ilabsolutions.com/wp-content/uploads/2021/03/STED-Sample-Preparation-and-Labelling-MGV-2020-10-12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igmaaldrich.com/US/en/products/protein-biology/antibodies?msockid=35b78a2bc56165133bfa99a0c1616b5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leica-microsystems.com/science-lab/life-science/the-guide-to-sted-sample-preparation/" TargetMode="External"/><Relationship Id="rId19" Type="http://schemas.openxmlformats.org/officeDocument/2006/relationships/hyperlink" Target="https://biotium.com/technology/cf-dyes/cf-dyes-for-super-resolution-microsco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liveunc-my.sharepoint.com/:w:/g/personal/fishie_ad_unc_edu/EaOReBAakTRKmbimPiYL05gBzVifnD4UE-Ni1V-UqLFPqQ?email=wendy_salmon%40med.unc.edu&amp;e=7u4L3u" TargetMode="External"/><Relationship Id="rId14" Type="http://schemas.openxmlformats.org/officeDocument/2006/relationships/hyperlink" Target="https://abberior.rocks/wp-content/uploads/0235_labeling_of_mammalian_living_cells_with_live_cell_probes-1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Wendy C</dc:creator>
  <cp:keywords/>
  <dc:description/>
  <cp:lastModifiedBy>Salmon, Wendy C</cp:lastModifiedBy>
  <cp:revision>52</cp:revision>
  <dcterms:created xsi:type="dcterms:W3CDTF">2022-12-14T15:10:00Z</dcterms:created>
  <dcterms:modified xsi:type="dcterms:W3CDTF">2024-09-24T19:00:00Z</dcterms:modified>
</cp:coreProperties>
</file>