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252" w:tblpY="-408"/>
        <w:tblW w:w="5455" w:type="pct"/>
        <w:tblLayout w:type="fixed"/>
        <w:tblLook w:val="0600" w:firstRow="0" w:lastRow="0" w:firstColumn="0" w:lastColumn="0" w:noHBand="1" w:noVBand="1"/>
        <w:tblDescription w:val="First page layout table"/>
      </w:tblPr>
      <w:tblGrid>
        <w:gridCol w:w="7470"/>
        <w:gridCol w:w="90"/>
        <w:gridCol w:w="276"/>
        <w:gridCol w:w="3947"/>
      </w:tblGrid>
      <w:tr w:rsidR="00847CB0" w14:paraId="0927A10E" w14:textId="77777777" w:rsidTr="00A770C8">
        <w:trPr>
          <w:trHeight w:hRule="exact" w:val="1720"/>
        </w:trPr>
        <w:tc>
          <w:tcPr>
            <w:tcW w:w="3170" w:type="pct"/>
          </w:tcPr>
          <w:p w14:paraId="4D83390A" w14:textId="77777777" w:rsidR="00F354F6" w:rsidRPr="006704B9" w:rsidRDefault="00F354F6" w:rsidP="009E268F">
            <w:pPr>
              <w:pStyle w:val="Title"/>
              <w:rPr>
                <w:noProof/>
                <w:sz w:val="32"/>
              </w:rPr>
            </w:pPr>
            <w:r w:rsidRPr="006704B9">
              <w:rPr>
                <w:noProof/>
                <w:sz w:val="32"/>
              </w:rPr>
              <w:t>IHQI Quality Toolkit</w:t>
            </w:r>
            <w:r w:rsidR="006932C8">
              <w:rPr>
                <w:noProof/>
                <w:sz w:val="32"/>
              </w:rPr>
              <w:t>:</w:t>
            </w:r>
          </w:p>
          <w:p w14:paraId="3E301644" w14:textId="77777777" w:rsidR="00847CB0" w:rsidRPr="00F354F6" w:rsidRDefault="00761D16" w:rsidP="00761D16">
            <w:pPr>
              <w:pStyle w:val="Title"/>
              <w:rPr>
                <w:sz w:val="48"/>
              </w:rPr>
            </w:pPr>
            <w:r>
              <w:rPr>
                <w:sz w:val="36"/>
              </w:rPr>
              <w:t>Root Cause Analysis</w:t>
            </w:r>
            <w:r w:rsidR="008A6A8B">
              <w:rPr>
                <w:sz w:val="36"/>
              </w:rPr>
              <w:t xml:space="preserve"> (R</w:t>
            </w:r>
            <w:r>
              <w:rPr>
                <w:sz w:val="36"/>
              </w:rPr>
              <w:t>CA</w:t>
            </w:r>
            <w:r w:rsidR="008A6A8B">
              <w:rPr>
                <w:sz w:val="36"/>
              </w:rPr>
              <w:t>)</w:t>
            </w:r>
          </w:p>
        </w:tc>
        <w:tc>
          <w:tcPr>
            <w:tcW w:w="155" w:type="pct"/>
            <w:gridSpan w:val="2"/>
          </w:tcPr>
          <w:p w14:paraId="55D2FC2E" w14:textId="77777777" w:rsidR="00847CB0" w:rsidRPr="00847CB0" w:rsidRDefault="00847CB0" w:rsidP="009E268F">
            <w:pPr>
              <w:spacing w:after="0"/>
              <w:rPr>
                <w:sz w:val="8"/>
              </w:rPr>
            </w:pPr>
          </w:p>
        </w:tc>
        <w:tc>
          <w:tcPr>
            <w:tcW w:w="1675" w:type="pct"/>
          </w:tcPr>
          <w:p w14:paraId="1A214382" w14:textId="77777777" w:rsidR="00847CB0" w:rsidRDefault="00847CB0" w:rsidP="009E268F"/>
        </w:tc>
      </w:tr>
      <w:tr w:rsidR="009E268F" w14:paraId="6436F455" w14:textId="77777777" w:rsidTr="00A770C8">
        <w:trPr>
          <w:trHeight w:hRule="exact" w:val="68"/>
        </w:trPr>
        <w:tc>
          <w:tcPr>
            <w:tcW w:w="3170" w:type="pct"/>
          </w:tcPr>
          <w:p w14:paraId="505A4CDC" w14:textId="77777777" w:rsidR="00F354F6" w:rsidRPr="00616837" w:rsidRDefault="00F354F6" w:rsidP="005D67D1">
            <w:pPr>
              <w:rPr>
                <w:rFonts w:ascii="Calibri Light" w:hAnsi="Calibri Light"/>
                <w:b/>
              </w:rPr>
            </w:pPr>
          </w:p>
        </w:tc>
        <w:tc>
          <w:tcPr>
            <w:tcW w:w="155" w:type="pct"/>
            <w:gridSpan w:val="2"/>
          </w:tcPr>
          <w:p w14:paraId="3343654C" w14:textId="77777777" w:rsidR="00847CB0" w:rsidRPr="00847CB0" w:rsidRDefault="00847CB0" w:rsidP="009E268F">
            <w:pPr>
              <w:spacing w:after="0"/>
              <w:rPr>
                <w:sz w:val="8"/>
              </w:rPr>
            </w:pPr>
          </w:p>
        </w:tc>
        <w:tc>
          <w:tcPr>
            <w:tcW w:w="1675" w:type="pct"/>
          </w:tcPr>
          <w:p w14:paraId="3B91D220" w14:textId="77777777" w:rsidR="00847CB0" w:rsidRDefault="00847CB0" w:rsidP="009E268F"/>
        </w:tc>
      </w:tr>
      <w:tr w:rsidR="009E268F" w14:paraId="6C97B13A" w14:textId="77777777" w:rsidTr="0061041A">
        <w:trPr>
          <w:trHeight w:hRule="exact" w:val="12252"/>
        </w:trPr>
        <w:tc>
          <w:tcPr>
            <w:tcW w:w="3208" w:type="pct"/>
            <w:gridSpan w:val="2"/>
          </w:tcPr>
          <w:p w14:paraId="2B48517F" w14:textId="77777777" w:rsidR="007F1509" w:rsidRPr="00B702FE" w:rsidRDefault="00616837" w:rsidP="00B3587E">
            <w:pPr>
              <w:pStyle w:val="Heading1"/>
              <w:spacing w:before="0" w:after="120"/>
              <w:rPr>
                <w:rFonts w:cstheme="minorHAnsi"/>
                <w:color w:val="808080" w:themeColor="background1" w:themeShade="80"/>
                <w:sz w:val="22"/>
              </w:rPr>
            </w:pPr>
            <w:r w:rsidRPr="00B702FE">
              <w:rPr>
                <w:rFonts w:cstheme="minorHAnsi"/>
                <w:color w:val="808080" w:themeColor="background1" w:themeShade="80"/>
                <w:sz w:val="22"/>
              </w:rPr>
              <w:t>Purpose</w:t>
            </w:r>
            <w:r w:rsidR="005D67D1" w:rsidRPr="00B702FE">
              <w:rPr>
                <w:rFonts w:cstheme="minorHAnsi"/>
                <w:color w:val="808080" w:themeColor="background1" w:themeShade="80"/>
                <w:sz w:val="22"/>
              </w:rPr>
              <w:t xml:space="preserve"> </w:t>
            </w:r>
          </w:p>
          <w:p w14:paraId="106B4F34" w14:textId="43C02A05" w:rsidR="002361B4" w:rsidRDefault="00761D16" w:rsidP="009C2EA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Root cause analysis (RCA) is a </w:t>
            </w:r>
            <w:r w:rsidR="00525065">
              <w:rPr>
                <w:rFonts w:cstheme="minorHAnsi"/>
              </w:rPr>
              <w:t xml:space="preserve">tool </w:t>
            </w:r>
            <w:r>
              <w:rPr>
                <w:rFonts w:cstheme="minorHAnsi"/>
              </w:rPr>
              <w:t xml:space="preserve">to </w:t>
            </w:r>
            <w:r w:rsidRPr="00761D16">
              <w:rPr>
                <w:rFonts w:cstheme="minorHAnsi"/>
              </w:rPr>
              <w:t xml:space="preserve">help health care organizations </w:t>
            </w:r>
            <w:r w:rsidR="00D93424">
              <w:rPr>
                <w:rFonts w:cstheme="minorHAnsi"/>
              </w:rPr>
              <w:t xml:space="preserve">retrospectively </w:t>
            </w:r>
            <w:r w:rsidR="00132E4D">
              <w:rPr>
                <w:rFonts w:cstheme="minorHAnsi"/>
              </w:rPr>
              <w:t xml:space="preserve">study events where patient harm or undesired outcomes occurred in order to identify and address the root causes. </w:t>
            </w:r>
            <w:r w:rsidR="00633422">
              <w:rPr>
                <w:rFonts w:cstheme="minorHAnsi"/>
              </w:rPr>
              <w:t xml:space="preserve">By understanding the root cause of an </w:t>
            </w:r>
            <w:r w:rsidR="00217352">
              <w:rPr>
                <w:rFonts w:cstheme="minorHAnsi"/>
              </w:rPr>
              <w:t>event,</w:t>
            </w:r>
            <w:r w:rsidR="00633422">
              <w:rPr>
                <w:rFonts w:cstheme="minorHAnsi"/>
              </w:rPr>
              <w:t xml:space="preserve"> we can</w:t>
            </w:r>
            <w:r w:rsidR="00696B95">
              <w:rPr>
                <w:rFonts w:cstheme="minorHAnsi"/>
              </w:rPr>
              <w:t xml:space="preserve"> improve patient </w:t>
            </w:r>
            <w:r w:rsidR="008E0D0B">
              <w:rPr>
                <w:rFonts w:cstheme="minorHAnsi"/>
              </w:rPr>
              <w:t>safety by preventing future harm</w:t>
            </w:r>
            <w:r w:rsidR="00696B95">
              <w:rPr>
                <w:rFonts w:cstheme="minorHAnsi"/>
              </w:rPr>
              <w:t xml:space="preserve">. </w:t>
            </w:r>
            <w:r w:rsidR="00E71FF2">
              <w:rPr>
                <w:rFonts w:cstheme="minorHAnsi"/>
              </w:rPr>
              <w:t>A good root cause analysis allows for the design and implementation of a solution that addresses the failure at its source.</w:t>
            </w:r>
          </w:p>
          <w:p w14:paraId="7FCA3E1A" w14:textId="286EDDE9" w:rsidR="00B3587E" w:rsidRDefault="005D67D1" w:rsidP="009C2EA0">
            <w:pPr>
              <w:spacing w:after="120"/>
              <w:rPr>
                <w:rFonts w:cstheme="minorHAnsi"/>
                <w:b/>
                <w:color w:val="808080" w:themeColor="background1" w:themeShade="80"/>
              </w:rPr>
            </w:pPr>
            <w:r w:rsidRPr="0012581B">
              <w:rPr>
                <w:rFonts w:cstheme="minorHAnsi"/>
                <w:b/>
                <w:color w:val="808080" w:themeColor="background1" w:themeShade="80"/>
              </w:rPr>
              <w:t>Process</w:t>
            </w:r>
          </w:p>
          <w:p w14:paraId="4043EFF6" w14:textId="24AE3F11" w:rsidR="00D93424" w:rsidRPr="005C5A2F" w:rsidRDefault="00D93424" w:rsidP="00D67C3C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Pr="006905CE">
              <w:rPr>
                <w:rFonts w:cstheme="minorHAnsi"/>
                <w:b/>
              </w:rPr>
              <w:t>Safety Assessment Code Matrix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is used</w:t>
            </w:r>
            <w:proofErr w:type="gramEnd"/>
            <w:r>
              <w:rPr>
                <w:rFonts w:cstheme="minorHAnsi"/>
              </w:rPr>
              <w:t xml:space="preserve"> to determine the frequency and severity of an event. If the event exceeds a threshold for frequency and/or severity, a RCA </w:t>
            </w:r>
            <w:proofErr w:type="gramStart"/>
            <w:r>
              <w:rPr>
                <w:rFonts w:cstheme="minorHAnsi"/>
              </w:rPr>
              <w:t>must be conducted</w:t>
            </w:r>
            <w:proofErr w:type="gramEnd"/>
            <w:r>
              <w:rPr>
                <w:rFonts w:cstheme="minorHAnsi"/>
              </w:rPr>
              <w:t>.</w:t>
            </w:r>
          </w:p>
          <w:p w14:paraId="0CBD5ED7" w14:textId="77777777" w:rsidR="008E0D0B" w:rsidRDefault="008E0D0B" w:rsidP="009C2EA0">
            <w:pPr>
              <w:spacing w:after="120"/>
              <w:rPr>
                <w:rFonts w:cstheme="minorHAnsi"/>
              </w:rPr>
            </w:pPr>
            <w:r w:rsidRPr="008E0D0B">
              <w:rPr>
                <w:rFonts w:cstheme="minorHAnsi"/>
              </w:rPr>
              <w:t>A RCA is conducted via a multi-disciplinary team</w:t>
            </w:r>
            <w:r>
              <w:rPr>
                <w:rFonts w:cstheme="minorHAnsi"/>
              </w:rPr>
              <w:t xml:space="preserve"> that includes the following:</w:t>
            </w:r>
          </w:p>
          <w:p w14:paraId="57EC0717" w14:textId="77777777" w:rsidR="008E0D0B" w:rsidRPr="008E0D0B" w:rsidRDefault="008E0D0B" w:rsidP="008E0D0B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E0D0B">
              <w:rPr>
                <w:rFonts w:asciiTheme="minorHAnsi" w:hAnsiTheme="minorHAnsi" w:cstheme="minorHAnsi"/>
                <w:sz w:val="22"/>
                <w:szCs w:val="22"/>
              </w:rPr>
              <w:t>Subject Matter Expert(s)</w:t>
            </w:r>
          </w:p>
          <w:p w14:paraId="14D8E4E9" w14:textId="77777777" w:rsidR="008E0D0B" w:rsidRPr="008E0D0B" w:rsidRDefault="008E0D0B" w:rsidP="008E0D0B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E0D0B">
              <w:rPr>
                <w:rFonts w:asciiTheme="minorHAnsi" w:hAnsiTheme="minorHAnsi" w:cstheme="minorHAnsi"/>
                <w:sz w:val="22"/>
                <w:szCs w:val="22"/>
              </w:rPr>
              <w:t>Individual(s) not familiar with (naïve to) the event or close call process</w:t>
            </w:r>
          </w:p>
          <w:p w14:paraId="5FD2732B" w14:textId="77777777" w:rsidR="008E0D0B" w:rsidRPr="008E0D0B" w:rsidRDefault="008E0D0B" w:rsidP="008E0D0B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E0D0B">
              <w:rPr>
                <w:rFonts w:asciiTheme="minorHAnsi" w:hAnsiTheme="minorHAnsi" w:cstheme="minorHAnsi"/>
                <w:sz w:val="22"/>
                <w:szCs w:val="22"/>
              </w:rPr>
              <w:t>Leader who is well versed in the RCA process</w:t>
            </w:r>
          </w:p>
          <w:p w14:paraId="27991F20" w14:textId="77777777" w:rsidR="008E0D0B" w:rsidRPr="008E0D0B" w:rsidRDefault="008E0D0B" w:rsidP="008E0D0B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E0D0B">
              <w:rPr>
                <w:rFonts w:asciiTheme="minorHAnsi" w:hAnsiTheme="minorHAnsi" w:cstheme="minorHAnsi"/>
                <w:sz w:val="22"/>
                <w:szCs w:val="22"/>
              </w:rPr>
              <w:t>Front line staff working in the area/process</w:t>
            </w:r>
          </w:p>
          <w:p w14:paraId="384BD4AF" w14:textId="77777777" w:rsidR="008E0D0B" w:rsidRPr="008E0D0B" w:rsidRDefault="008E0D0B" w:rsidP="008E0D0B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E0D0B">
              <w:rPr>
                <w:rFonts w:asciiTheme="minorHAnsi" w:hAnsiTheme="minorHAnsi" w:cstheme="minorHAnsi"/>
                <w:sz w:val="22"/>
                <w:szCs w:val="22"/>
              </w:rPr>
              <w:t>Patient representative</w:t>
            </w:r>
          </w:p>
          <w:p w14:paraId="04A80866" w14:textId="58DE9CC1" w:rsidR="006905CE" w:rsidRPr="008E0D0B" w:rsidRDefault="008E0D0B" w:rsidP="006905CE">
            <w:pPr>
              <w:spacing w:after="120"/>
              <w:rPr>
                <w:rFonts w:cstheme="minorHAnsi"/>
              </w:rPr>
            </w:pPr>
            <w:r w:rsidRPr="008E0D0B">
              <w:rPr>
                <w:rFonts w:cstheme="minorHAnsi"/>
              </w:rPr>
              <w:t>+/- Staff directly involved in the even</w:t>
            </w:r>
            <w:r w:rsidR="0061041A">
              <w:rPr>
                <w:rFonts w:cstheme="minorHAnsi"/>
              </w:rPr>
              <w:t xml:space="preserve">t. </w:t>
            </w:r>
            <w:r w:rsidR="006905CE">
              <w:rPr>
                <w:rFonts w:cstheme="minorHAnsi"/>
              </w:rPr>
              <w:t xml:space="preserve">The </w:t>
            </w:r>
            <w:r w:rsidR="00E71FF2">
              <w:rPr>
                <w:rFonts w:cstheme="minorHAnsi"/>
              </w:rPr>
              <w:t>R</w:t>
            </w:r>
            <w:r w:rsidR="006905CE">
              <w:rPr>
                <w:rFonts w:cstheme="minorHAnsi"/>
              </w:rPr>
              <w:t xml:space="preserve">CA utilizes tools and techniques such as a </w:t>
            </w:r>
            <w:r w:rsidR="006905CE" w:rsidRPr="006905CE">
              <w:rPr>
                <w:rFonts w:cstheme="minorHAnsi"/>
                <w:b/>
              </w:rPr>
              <w:t xml:space="preserve">Cause and Effect Diagram </w:t>
            </w:r>
            <w:r w:rsidR="006905CE">
              <w:rPr>
                <w:rFonts w:cstheme="minorHAnsi"/>
              </w:rPr>
              <w:t xml:space="preserve">and </w:t>
            </w:r>
            <w:r w:rsidR="006905CE" w:rsidRPr="006905CE">
              <w:rPr>
                <w:rFonts w:cstheme="minorHAnsi"/>
                <w:b/>
              </w:rPr>
              <w:t>The Five Whys</w:t>
            </w:r>
            <w:r w:rsidR="006905CE">
              <w:rPr>
                <w:rFonts w:cstheme="minorHAnsi"/>
                <w:b/>
              </w:rPr>
              <w:t xml:space="preserve"> </w:t>
            </w:r>
            <w:r w:rsidR="006905CE">
              <w:rPr>
                <w:rFonts w:cstheme="minorHAnsi"/>
              </w:rPr>
              <w:t>to isolate the primary cause of an event from incidental factors that may or may not have contributed to the event.</w:t>
            </w:r>
          </w:p>
          <w:p w14:paraId="3D56DF70" w14:textId="77777777" w:rsidR="0012581B" w:rsidRDefault="00F36694" w:rsidP="008E0D0B">
            <w:pPr>
              <w:pStyle w:val="Heading1"/>
              <w:spacing w:before="120" w:after="120"/>
              <w:rPr>
                <w:rFonts w:cstheme="minorHAnsi"/>
                <w:color w:val="808080" w:themeColor="background1" w:themeShade="80"/>
                <w:sz w:val="22"/>
              </w:rPr>
            </w:pPr>
            <w:r w:rsidRPr="00B702FE">
              <w:rPr>
                <w:rFonts w:cstheme="minorHAnsi"/>
                <w:color w:val="808080" w:themeColor="background1" w:themeShade="80"/>
                <w:sz w:val="22"/>
              </w:rPr>
              <w:t>Product</w:t>
            </w:r>
            <w:r w:rsidR="00DA6527" w:rsidRPr="00B702FE">
              <w:rPr>
                <w:rFonts w:cstheme="minorHAnsi"/>
                <w:color w:val="808080" w:themeColor="background1" w:themeShade="80"/>
                <w:sz w:val="22"/>
              </w:rPr>
              <w:t xml:space="preserve"> </w:t>
            </w:r>
          </w:p>
          <w:p w14:paraId="48C68FDF" w14:textId="77777777" w:rsidR="008E0D0B" w:rsidRPr="008E0D0B" w:rsidRDefault="00E71FF2" w:rsidP="008E0D0B">
            <w:r>
              <w:rPr>
                <w:bCs/>
              </w:rPr>
              <w:t>Once</w:t>
            </w:r>
            <w:r w:rsidR="00633422">
              <w:rPr>
                <w:bCs/>
              </w:rPr>
              <w:t xml:space="preserve"> the root cause is</w:t>
            </w:r>
            <w:r>
              <w:rPr>
                <w:bCs/>
              </w:rPr>
              <w:t xml:space="preserve"> identified, the team must establish that </w:t>
            </w:r>
            <w:r w:rsidR="00633422">
              <w:rPr>
                <w:bCs/>
              </w:rPr>
              <w:t xml:space="preserve">it </w:t>
            </w:r>
            <w:r>
              <w:rPr>
                <w:bCs/>
              </w:rPr>
              <w:t xml:space="preserve">meets the </w:t>
            </w:r>
            <w:r w:rsidR="008E0D0B" w:rsidRPr="00E71FF2">
              <w:rPr>
                <w:b/>
                <w:bCs/>
              </w:rPr>
              <w:t>Five Rules of Causation:</w:t>
            </w:r>
          </w:p>
          <w:p w14:paraId="048A4318" w14:textId="77777777" w:rsidR="007D0246" w:rsidRPr="008E0D0B" w:rsidRDefault="0085388E" w:rsidP="008E0D0B">
            <w:pPr>
              <w:numPr>
                <w:ilvl w:val="0"/>
                <w:numId w:val="14"/>
              </w:numPr>
              <w:spacing w:after="120"/>
            </w:pPr>
            <w:r w:rsidRPr="008E0D0B">
              <w:rPr>
                <w:bCs/>
              </w:rPr>
              <w:t>Clearly show</w:t>
            </w:r>
            <w:r w:rsidR="00633422">
              <w:rPr>
                <w:bCs/>
              </w:rPr>
              <w:t>s</w:t>
            </w:r>
            <w:r w:rsidRPr="008E0D0B">
              <w:rPr>
                <w:bCs/>
              </w:rPr>
              <w:t xml:space="preserve"> the cause and effect relationship</w:t>
            </w:r>
          </w:p>
          <w:p w14:paraId="473CA478" w14:textId="77777777" w:rsidR="007D0246" w:rsidRPr="008E0D0B" w:rsidRDefault="0085388E" w:rsidP="008E0D0B">
            <w:pPr>
              <w:numPr>
                <w:ilvl w:val="0"/>
                <w:numId w:val="14"/>
              </w:numPr>
              <w:spacing w:after="120"/>
            </w:pPr>
            <w:r w:rsidRPr="008E0D0B">
              <w:rPr>
                <w:bCs/>
              </w:rPr>
              <w:t>Use</w:t>
            </w:r>
            <w:r w:rsidR="00633422">
              <w:rPr>
                <w:bCs/>
              </w:rPr>
              <w:t>s</w:t>
            </w:r>
            <w:r w:rsidRPr="008E0D0B">
              <w:rPr>
                <w:bCs/>
              </w:rPr>
              <w:t xml:space="preserve"> specific and accurate descriptors for what occurred</w:t>
            </w:r>
          </w:p>
          <w:p w14:paraId="7C7E64A2" w14:textId="77777777" w:rsidR="007D0246" w:rsidRPr="008E0D0B" w:rsidRDefault="0085388E" w:rsidP="008E0D0B">
            <w:pPr>
              <w:numPr>
                <w:ilvl w:val="0"/>
                <w:numId w:val="14"/>
              </w:numPr>
              <w:spacing w:after="120"/>
            </w:pPr>
            <w:r w:rsidRPr="008E0D0B">
              <w:rPr>
                <w:bCs/>
              </w:rPr>
              <w:t>Human errors must have a preceding cause</w:t>
            </w:r>
          </w:p>
          <w:p w14:paraId="17E7A147" w14:textId="77777777" w:rsidR="007D0246" w:rsidRPr="008E0D0B" w:rsidRDefault="0085388E" w:rsidP="008E0D0B">
            <w:pPr>
              <w:numPr>
                <w:ilvl w:val="0"/>
                <w:numId w:val="14"/>
              </w:numPr>
              <w:spacing w:after="120"/>
            </w:pPr>
            <w:r w:rsidRPr="008E0D0B">
              <w:rPr>
                <w:bCs/>
              </w:rPr>
              <w:t>Violations of procedure are not root causes, but must have a preceding cause</w:t>
            </w:r>
          </w:p>
          <w:p w14:paraId="2C22CF2D" w14:textId="77777777" w:rsidR="007D0246" w:rsidRPr="008E0D0B" w:rsidRDefault="0085388E" w:rsidP="008E0D0B">
            <w:pPr>
              <w:numPr>
                <w:ilvl w:val="0"/>
                <w:numId w:val="14"/>
              </w:numPr>
              <w:spacing w:after="120"/>
            </w:pPr>
            <w:r w:rsidRPr="008E0D0B">
              <w:rPr>
                <w:bCs/>
              </w:rPr>
              <w:t>Failure to act is only causal when there is a pre-existing duty to act</w:t>
            </w:r>
          </w:p>
          <w:p w14:paraId="015AF46C" w14:textId="445F83CB" w:rsidR="005C5A2F" w:rsidRPr="00E71FF2" w:rsidRDefault="00E71FF2" w:rsidP="00E71FF2">
            <w:pPr>
              <w:spacing w:after="120"/>
            </w:pPr>
            <w:r>
              <w:t xml:space="preserve">For example, a poor root cause </w:t>
            </w:r>
            <w:r w:rsidR="00633422">
              <w:t>is</w:t>
            </w:r>
            <w:r>
              <w:t>, “</w:t>
            </w:r>
            <w:r w:rsidRPr="00E71FF2">
              <w:t>A resident was fatigued</w:t>
            </w:r>
            <w:r>
              <w:t>.</w:t>
            </w:r>
          </w:p>
          <w:p w14:paraId="21AB077D" w14:textId="564F9258" w:rsidR="00E71FF2" w:rsidRDefault="009C2EA0" w:rsidP="00E71FF2">
            <w:pPr>
              <w:spacing w:after="120"/>
            </w:pPr>
            <w:r>
              <w:t xml:space="preserve">An </w:t>
            </w:r>
            <w:r w:rsidR="00E71FF2">
              <w:t xml:space="preserve">example of a </w:t>
            </w:r>
            <w:r>
              <w:t xml:space="preserve">good </w:t>
            </w:r>
            <w:r w:rsidR="00E71FF2">
              <w:t xml:space="preserve">root cause </w:t>
            </w:r>
            <w:r w:rsidR="00633422">
              <w:t>is</w:t>
            </w:r>
            <w:r w:rsidR="00E71FF2">
              <w:t>, “</w:t>
            </w:r>
            <w:r w:rsidR="00E71FF2" w:rsidRPr="00E71FF2">
              <w:t>Residents are scheduled to work 80 hours per week, which led to increased levels of fatigue, increasing the likelihood that a medication dose would be ordered incorrectly</w:t>
            </w:r>
            <w:r w:rsidR="00E71FF2">
              <w:t>.”</w:t>
            </w:r>
          </w:p>
          <w:p w14:paraId="45AE19BA" w14:textId="3E3716A9" w:rsidR="0033193E" w:rsidRPr="00E71FF2" w:rsidRDefault="0033193E" w:rsidP="00E71FF2">
            <w:pPr>
              <w:spacing w:after="120"/>
            </w:pPr>
            <w:r w:rsidRPr="0033193E">
              <w:t xml:space="preserve">Once the root cause is </w:t>
            </w:r>
            <w:proofErr w:type="gramStart"/>
            <w:r w:rsidRPr="0033193E">
              <w:t>identified</w:t>
            </w:r>
            <w:proofErr w:type="gramEnd"/>
            <w:r w:rsidRPr="0033193E">
              <w:t xml:space="preserve"> the system is redesigned to eliminate it or mitigate its impact.</w:t>
            </w:r>
          </w:p>
          <w:p w14:paraId="394AFB29" w14:textId="77777777" w:rsidR="007C5866" w:rsidRPr="007C5866" w:rsidRDefault="007C5866" w:rsidP="007C5866">
            <w:pPr>
              <w:rPr>
                <w:rFonts w:cstheme="minorHAnsi"/>
              </w:rPr>
            </w:pPr>
          </w:p>
          <w:p w14:paraId="0C9228F1" w14:textId="77777777" w:rsidR="00DA6527" w:rsidRPr="00B702FE" w:rsidRDefault="00DA6527" w:rsidP="007239E2">
            <w:pPr>
              <w:ind w:left="360"/>
            </w:pPr>
          </w:p>
          <w:p w14:paraId="5E395F3E" w14:textId="77777777" w:rsidR="001D4B32" w:rsidRPr="00B702FE" w:rsidRDefault="001D4B32" w:rsidP="00FB2EED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  <w:szCs w:val="12"/>
              </w:rPr>
            </w:pPr>
          </w:p>
          <w:p w14:paraId="5A07C87B" w14:textId="77777777" w:rsidR="001D4B32" w:rsidRPr="00B702FE" w:rsidRDefault="001D4B32" w:rsidP="00FB2EED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  <w:szCs w:val="12"/>
              </w:rPr>
            </w:pPr>
          </w:p>
          <w:p w14:paraId="77A2F34B" w14:textId="77777777" w:rsidR="001D4B32" w:rsidRPr="00B702FE" w:rsidRDefault="001D4B32" w:rsidP="00FB2EED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  <w:szCs w:val="12"/>
              </w:rPr>
            </w:pPr>
          </w:p>
          <w:p w14:paraId="415C7191" w14:textId="77777777" w:rsidR="001D4B32" w:rsidRPr="00B702FE" w:rsidRDefault="001D4B32" w:rsidP="00FB2EED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  <w:szCs w:val="12"/>
              </w:rPr>
            </w:pPr>
          </w:p>
          <w:p w14:paraId="127DA21E" w14:textId="77777777" w:rsidR="001D4B32" w:rsidRPr="00B702FE" w:rsidRDefault="001D4B32" w:rsidP="00FB2EED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  <w:szCs w:val="12"/>
              </w:rPr>
            </w:pPr>
          </w:p>
          <w:p w14:paraId="78C11596" w14:textId="77777777" w:rsidR="001D4B32" w:rsidRPr="00B702FE" w:rsidRDefault="001D4B32" w:rsidP="00FB2EED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  <w:szCs w:val="12"/>
              </w:rPr>
            </w:pPr>
          </w:p>
          <w:p w14:paraId="226620A4" w14:textId="77777777" w:rsidR="00616837" w:rsidRPr="00B702FE" w:rsidRDefault="00616837" w:rsidP="00616837">
            <w:pPr>
              <w:rPr>
                <w:rFonts w:cstheme="minorHAnsi"/>
              </w:rPr>
            </w:pPr>
          </w:p>
        </w:tc>
        <w:tc>
          <w:tcPr>
            <w:tcW w:w="117" w:type="pct"/>
          </w:tcPr>
          <w:p w14:paraId="42FF04E0" w14:textId="77777777" w:rsidR="00847CB0" w:rsidRPr="00847CB0" w:rsidRDefault="00847CB0" w:rsidP="009E268F">
            <w:pPr>
              <w:spacing w:after="0"/>
              <w:rPr>
                <w:sz w:val="8"/>
              </w:rPr>
            </w:pPr>
          </w:p>
        </w:tc>
        <w:tc>
          <w:tcPr>
            <w:tcW w:w="1675" w:type="pct"/>
          </w:tcPr>
          <w:p w14:paraId="4C6AE249" w14:textId="77777777" w:rsidR="003D2DCB" w:rsidRDefault="003D2DCB" w:rsidP="009E268F"/>
          <w:p w14:paraId="683467FC" w14:textId="08B04870" w:rsidR="003D2DCB" w:rsidRDefault="003D2DCB" w:rsidP="003D2DCB"/>
          <w:p w14:paraId="6DD7A390" w14:textId="04AAB1F8" w:rsidR="0033193E" w:rsidRDefault="0033193E" w:rsidP="003D2DCB"/>
          <w:p w14:paraId="423453D1" w14:textId="6C80510A" w:rsidR="0033193E" w:rsidRPr="003D2DCB" w:rsidRDefault="0033193E" w:rsidP="003D2DCB"/>
          <w:p w14:paraId="3D8629BB" w14:textId="77777777" w:rsidR="003D2DCB" w:rsidRDefault="003D2DCB" w:rsidP="003D2DCB"/>
          <w:p w14:paraId="5EFBCD17" w14:textId="77777777" w:rsidR="003D2DCB" w:rsidRPr="0086184F" w:rsidRDefault="003D2DCB" w:rsidP="003D2DCB">
            <w:pPr>
              <w:rPr>
                <w:b/>
                <w:color w:val="FFFFFF" w:themeColor="background1"/>
                <w:sz w:val="28"/>
              </w:rPr>
            </w:pPr>
            <w:r w:rsidRPr="0086184F">
              <w:rPr>
                <w:b/>
                <w:color w:val="FFFFFF" w:themeColor="background1"/>
                <w:sz w:val="28"/>
              </w:rPr>
              <w:t>References</w:t>
            </w:r>
          </w:p>
          <w:p w14:paraId="7CF7C33E" w14:textId="77777777" w:rsidR="003D2DCB" w:rsidRDefault="00004EF6" w:rsidP="003D2DCB">
            <w:pPr>
              <w:spacing w:after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IHI Open School Course: </w:t>
            </w:r>
          </w:p>
          <w:p w14:paraId="480A2433" w14:textId="77777777" w:rsidR="00004EF6" w:rsidRDefault="00482777" w:rsidP="003D2DCB">
            <w:pPr>
              <w:spacing w:after="0"/>
              <w:rPr>
                <w:b/>
                <w:color w:val="FFFFFF" w:themeColor="background1"/>
                <w:sz w:val="20"/>
              </w:rPr>
            </w:pPr>
            <w:hyperlink r:id="rId11" w:anchor="/6cb1c614-884b-43ef-9abd-d90849f183d4/450435c3-f015-4541-9432-46eb235461bb" w:history="1">
              <w:r w:rsidR="00004EF6" w:rsidRPr="00004EF6">
                <w:rPr>
                  <w:rStyle w:val="Hyperlink"/>
                  <w:b/>
                  <w:sz w:val="20"/>
                </w:rPr>
                <w:t>PS 201: Root Cause and Systems Analysis</w:t>
              </w:r>
            </w:hyperlink>
          </w:p>
          <w:p w14:paraId="481B89F9" w14:textId="77777777" w:rsidR="00124A25" w:rsidRDefault="00124A25" w:rsidP="003D2DCB">
            <w:pPr>
              <w:spacing w:after="0"/>
              <w:rPr>
                <w:b/>
                <w:color w:val="FFFFFF" w:themeColor="background1"/>
                <w:sz w:val="20"/>
              </w:rPr>
            </w:pPr>
          </w:p>
          <w:p w14:paraId="6389004E" w14:textId="77777777" w:rsidR="00004EF6" w:rsidRDefault="00004EF6" w:rsidP="003D2DCB">
            <w:pPr>
              <w:spacing w:after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AHRQ:  </w:t>
            </w:r>
            <w:hyperlink r:id="rId12" w:history="1">
              <w:r w:rsidRPr="00004EF6">
                <w:rPr>
                  <w:rStyle w:val="Hyperlink"/>
                  <w:b/>
                  <w:sz w:val="20"/>
                </w:rPr>
                <w:t>RCA</w:t>
              </w:r>
            </w:hyperlink>
          </w:p>
          <w:p w14:paraId="19DD8AED" w14:textId="77777777" w:rsidR="00004EF6" w:rsidRDefault="00004EF6" w:rsidP="003D2DCB">
            <w:pPr>
              <w:spacing w:after="0"/>
              <w:rPr>
                <w:b/>
                <w:color w:val="FFFFFF" w:themeColor="background1"/>
                <w:sz w:val="20"/>
              </w:rPr>
            </w:pPr>
          </w:p>
          <w:p w14:paraId="632770B9" w14:textId="77777777" w:rsidR="003D2DCB" w:rsidRPr="0086184F" w:rsidRDefault="003D2DCB" w:rsidP="003D2DCB">
            <w:pPr>
              <w:spacing w:after="0"/>
              <w:rPr>
                <w:b/>
                <w:color w:val="297FD5" w:themeColor="accent2"/>
                <w:sz w:val="20"/>
              </w:rPr>
            </w:pPr>
            <w:r w:rsidRPr="0086184F">
              <w:rPr>
                <w:b/>
                <w:color w:val="297FD5" w:themeColor="accent2"/>
                <w:sz w:val="20"/>
              </w:rPr>
              <w:t xml:space="preserve">ADDITIONAL </w:t>
            </w:r>
            <w:r>
              <w:rPr>
                <w:b/>
                <w:color w:val="297FD5" w:themeColor="accent2"/>
                <w:sz w:val="20"/>
              </w:rPr>
              <w:t xml:space="preserve">RESOURCES </w:t>
            </w:r>
          </w:p>
          <w:p w14:paraId="7B1C661C" w14:textId="77777777" w:rsidR="003D2DCB" w:rsidRDefault="003D2DCB" w:rsidP="003D2DCB">
            <w:pPr>
              <w:spacing w:after="0"/>
              <w:rPr>
                <w:b/>
                <w:color w:val="FFFFFF" w:themeColor="background1"/>
                <w:sz w:val="20"/>
              </w:rPr>
            </w:pPr>
          </w:p>
          <w:p w14:paraId="0B863883" w14:textId="77777777" w:rsidR="003D2DCB" w:rsidRPr="003D2DCB" w:rsidRDefault="003D2DCB" w:rsidP="003D2DCB">
            <w:pPr>
              <w:spacing w:after="0"/>
              <w:rPr>
                <w:b/>
                <w:color w:val="FFFFFF" w:themeColor="background1"/>
                <w:sz w:val="20"/>
              </w:rPr>
            </w:pPr>
            <w:r w:rsidRPr="00F52567">
              <w:rPr>
                <w:b/>
                <w:color w:val="FFFFFF" w:themeColor="background1"/>
                <w:sz w:val="20"/>
              </w:rPr>
              <w:t>Level 2 Ex</w:t>
            </w:r>
            <w:r>
              <w:rPr>
                <w:b/>
                <w:color w:val="FFFFFF" w:themeColor="background1"/>
                <w:sz w:val="20"/>
              </w:rPr>
              <w:t>ecution</w:t>
            </w:r>
          </w:p>
          <w:p w14:paraId="3732A247" w14:textId="77777777" w:rsidR="003D2DCB" w:rsidRPr="002D5086" w:rsidRDefault="00004EF6" w:rsidP="00004EF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D5086">
              <w:rPr>
                <w:rFonts w:asciiTheme="minorHAnsi" w:hAnsiTheme="minorHAnsi" w:cstheme="minorHAnsi"/>
                <w:color w:val="FFFFFF" w:themeColor="background1"/>
                <w:sz w:val="20"/>
              </w:rPr>
              <w:t>Safety Assessment Code Matrix</w:t>
            </w:r>
          </w:p>
          <w:p w14:paraId="2C884979" w14:textId="77777777" w:rsidR="00004EF6" w:rsidRPr="002D5086" w:rsidRDefault="00004EF6" w:rsidP="00004EF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D5086">
              <w:rPr>
                <w:rFonts w:asciiTheme="minorHAnsi" w:hAnsiTheme="minorHAnsi" w:cstheme="minorHAnsi"/>
                <w:color w:val="FFFFFF" w:themeColor="background1"/>
                <w:sz w:val="20"/>
              </w:rPr>
              <w:t>Cause and Effec</w:t>
            </w:r>
            <w:r w:rsidR="00124A25" w:rsidRPr="002D5086">
              <w:rPr>
                <w:rFonts w:asciiTheme="minorHAnsi" w:hAnsiTheme="minorHAnsi" w:cstheme="minorHAnsi"/>
                <w:color w:val="FFFFFF" w:themeColor="background1"/>
                <w:sz w:val="20"/>
              </w:rPr>
              <w:t>t Diagram</w:t>
            </w:r>
          </w:p>
          <w:p w14:paraId="03776BF8" w14:textId="77777777" w:rsidR="00124A25" w:rsidRPr="002D5086" w:rsidRDefault="00124A25" w:rsidP="00004EF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D5086">
              <w:rPr>
                <w:rFonts w:asciiTheme="minorHAnsi" w:hAnsiTheme="minorHAnsi" w:cstheme="minorHAnsi"/>
                <w:color w:val="FFFFFF" w:themeColor="background1"/>
                <w:sz w:val="20"/>
              </w:rPr>
              <w:t>Five Whys</w:t>
            </w:r>
          </w:p>
          <w:p w14:paraId="1775C7BD" w14:textId="77777777" w:rsidR="00124A25" w:rsidRPr="00004EF6" w:rsidRDefault="00124A25" w:rsidP="00124A25">
            <w:pPr>
              <w:pStyle w:val="ListParagraph"/>
              <w:spacing w:after="0"/>
              <w:ind w:left="360"/>
              <w:rPr>
                <w:b/>
                <w:color w:val="FFFFFF" w:themeColor="background1"/>
                <w:sz w:val="20"/>
              </w:rPr>
            </w:pPr>
          </w:p>
          <w:p w14:paraId="1C7C4B72" w14:textId="77777777" w:rsidR="003D2DCB" w:rsidRDefault="003D2DCB" w:rsidP="003D2DCB">
            <w:pPr>
              <w:spacing w:after="0"/>
              <w:rPr>
                <w:b/>
                <w:color w:val="FFFFFF" w:themeColor="background1"/>
                <w:sz w:val="20"/>
              </w:rPr>
            </w:pPr>
            <w:r w:rsidRPr="00F52567">
              <w:rPr>
                <w:b/>
                <w:color w:val="FFFFFF" w:themeColor="background1"/>
                <w:sz w:val="20"/>
              </w:rPr>
              <w:t>Level 3 Expertise</w:t>
            </w:r>
          </w:p>
          <w:p w14:paraId="67670737" w14:textId="77777777" w:rsidR="003D2DCB" w:rsidRPr="002D5086" w:rsidRDefault="00124A25" w:rsidP="00124A2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D5086">
              <w:rPr>
                <w:rFonts w:asciiTheme="minorHAnsi" w:hAnsiTheme="minorHAnsi" w:cstheme="minorHAnsi"/>
                <w:color w:val="FFFFFF" w:themeColor="background1"/>
                <w:sz w:val="20"/>
              </w:rPr>
              <w:t>RCA2 Improving Root Cause Analyses and Actions to Prevent Harm</w:t>
            </w:r>
          </w:p>
          <w:p w14:paraId="768CA8A9" w14:textId="77777777" w:rsidR="00124A25" w:rsidRPr="002D5086" w:rsidRDefault="00482777" w:rsidP="00124A2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hyperlink r:id="rId13" w:anchor="iii" w:history="1">
              <w:r w:rsidR="00124A25" w:rsidRPr="002D5086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20"/>
                </w:rPr>
                <w:t>To Err Is Human: Building a Safer Health System</w:t>
              </w:r>
            </w:hyperlink>
          </w:p>
          <w:p w14:paraId="0D2F59E0" w14:textId="77777777" w:rsidR="00847CB0" w:rsidRPr="003D2DCB" w:rsidRDefault="00847CB0" w:rsidP="003D2DCB"/>
        </w:tc>
      </w:tr>
    </w:tbl>
    <w:p w14:paraId="1276E985" w14:textId="77777777" w:rsidR="00310CBF" w:rsidRPr="00847CB0" w:rsidRDefault="0012581B" w:rsidP="006563D7">
      <w:pPr>
        <w:pStyle w:val="NoSpacing"/>
        <w:rPr>
          <w:sz w:val="10"/>
        </w:rPr>
      </w:pPr>
      <w:bookmarkStart w:id="0" w:name="_GoBack"/>
      <w:bookmarkEnd w:id="0"/>
      <w:r w:rsidRPr="00B702FE">
        <w:rPr>
          <w:rFonts w:cstheme="minorHAnsi"/>
          <w:noProof/>
          <w:sz w:val="22"/>
        </w:rPr>
        <w:drawing>
          <wp:anchor distT="0" distB="0" distL="114300" distR="114300" simplePos="0" relativeHeight="251663360" behindDoc="0" locked="0" layoutInCell="1" allowOverlap="1" wp14:anchorId="76E95912" wp14:editId="710B0BDC">
            <wp:simplePos x="0" y="0"/>
            <wp:positionH relativeFrom="column">
              <wp:posOffset>-167640</wp:posOffset>
            </wp:positionH>
            <wp:positionV relativeFrom="paragraph">
              <wp:posOffset>8516620</wp:posOffset>
            </wp:positionV>
            <wp:extent cx="2048933" cy="450804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e-for-Healthcare-Quality-Improvement-PMS54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933" cy="450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0CBF" w:rsidRPr="00847CB0" w:rsidSect="008D42B1">
      <w:headerReference w:type="default" r:id="rId15"/>
      <w:headerReference w:type="first" r:id="rId16"/>
      <w:type w:val="continuous"/>
      <w:pgSz w:w="12240" w:h="15840" w:code="1"/>
      <w:pgMar w:top="720" w:right="720" w:bottom="720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DC1E" w14:textId="77777777" w:rsidR="00482777" w:rsidRDefault="00482777" w:rsidP="00F921A1">
      <w:pPr>
        <w:spacing w:after="0"/>
      </w:pPr>
      <w:r>
        <w:separator/>
      </w:r>
    </w:p>
  </w:endnote>
  <w:endnote w:type="continuationSeparator" w:id="0">
    <w:p w14:paraId="65A7B3F3" w14:textId="77777777" w:rsidR="00482777" w:rsidRDefault="00482777" w:rsidP="00F92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122B7" w14:textId="77777777" w:rsidR="00482777" w:rsidRDefault="00482777" w:rsidP="00F921A1">
      <w:pPr>
        <w:spacing w:after="0"/>
      </w:pPr>
      <w:r>
        <w:separator/>
      </w:r>
    </w:p>
  </w:footnote>
  <w:footnote w:type="continuationSeparator" w:id="0">
    <w:p w14:paraId="1FA184FA" w14:textId="77777777" w:rsidR="00482777" w:rsidRDefault="00482777" w:rsidP="00F921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412A" w14:textId="77777777" w:rsidR="00C45AD1" w:rsidRDefault="00C45AD1">
    <w:pPr>
      <w:pStyle w:val="Header"/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B620F34" wp14:editId="5BEE207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41615" cy="1981835"/>
              <wp:effectExtent l="0" t="0" r="0" b="7620"/>
              <wp:wrapNone/>
              <wp:docPr id="2" name="Freeform 11" descr="Second page bottom accent 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1615" cy="1981835"/>
                      </a:xfrm>
                      <a:custGeom>
                        <a:avLst/>
                        <a:gdLst>
                          <a:gd name="T0" fmla="*/ 0 w 12240"/>
                          <a:gd name="T1" fmla="*/ 3017 h 3018"/>
                          <a:gd name="T2" fmla="*/ 12240 w 12240"/>
                          <a:gd name="T3" fmla="*/ 3017 h 3018"/>
                          <a:gd name="T4" fmla="*/ 12240 w 12240"/>
                          <a:gd name="T5" fmla="*/ 0 h 3018"/>
                          <a:gd name="T6" fmla="*/ 0 w 12240"/>
                          <a:gd name="T7" fmla="*/ 0 h 3018"/>
                          <a:gd name="T8" fmla="*/ 0 w 12240"/>
                          <a:gd name="T9" fmla="*/ 3017 h 30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3018">
                            <a:moveTo>
                              <a:pt x="0" y="3017"/>
                            </a:moveTo>
                            <a:lnTo>
                              <a:pt x="12240" y="3017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3017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 w14:anchorId="00EFF529" id="Freeform 11" o:spid="_x0000_s1026" alt="Second page bottom accent box" style="position:absolute;margin-left:0;margin-top:0;width:617.45pt;height:156.05pt;z-index:-251642880;visibility:visible;mso-wrap-style:square;mso-width-percent:1000;mso-height-percent:20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200;mso-width-relative:page;mso-height-relative:page;v-text-anchor:top" coordsize="12240,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" path="m,3017r12240,l12240,,,,,3017xe" fillcolor="#297fd5 [3205]" stroked="f">
              <v:path arrowok="t" o:connecttype="custom" o:connectlocs="0,1981178;7841615,1981178;7841615,0;0,0;0,1981178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9618379" wp14:editId="0CFDA2E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841615" cy="602615"/>
              <wp:effectExtent l="0" t="0" r="0" b="6350"/>
              <wp:wrapNone/>
              <wp:docPr id="6" name="Freeform 9" descr="Second page accent 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1615" cy="602615"/>
                      </a:xfrm>
                      <a:custGeom>
                        <a:avLst/>
                        <a:gdLst>
                          <a:gd name="T0" fmla="*/ 0 w 12240"/>
                          <a:gd name="T1" fmla="*/ 948 h 949"/>
                          <a:gd name="T2" fmla="*/ 12240 w 12240"/>
                          <a:gd name="T3" fmla="*/ 948 h 949"/>
                          <a:gd name="T4" fmla="*/ 12240 w 12240"/>
                          <a:gd name="T5" fmla="*/ 0 h 949"/>
                          <a:gd name="T6" fmla="*/ 0 w 12240"/>
                          <a:gd name="T7" fmla="*/ 0 h 949"/>
                          <a:gd name="T8" fmla="*/ 0 w 12240"/>
                          <a:gd name="T9" fmla="*/ 948 h 9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949">
                            <a:moveTo>
                              <a:pt x="0" y="948"/>
                            </a:moveTo>
                            <a:lnTo>
                              <a:pt x="12240" y="948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948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shape w14:anchorId="3E46681B" id="Freeform 9" o:spid="_x0000_s1026" alt="Second page accent box" style="position:absolute;margin-left:0;margin-top:0;width:617.45pt;height:47.45pt;z-index:-251651072;visibility:visible;mso-wrap-style:square;mso-width-percent:1000;mso-height-percent:6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60;mso-width-relative:page;mso-height-relative:page;v-text-anchor:top" coordsize="12240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" path="m,948r12240,l12240,,,,,948xe" fillcolor="#7f8fa9 [3206]" stroked="f">
              <v:path arrowok="t" o:connecttype="custom" o:connectlocs="0,601980;7841615,601980;7841615,0;0,0;0,601980" o:connectangles="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E880E" w14:textId="77777777" w:rsidR="00C45AD1" w:rsidRDefault="00C45A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95F71F9" wp14:editId="5DA4598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8001000" cy="1188720"/>
              <wp:effectExtent l="0" t="0" r="0" b="0"/>
              <wp:wrapNone/>
              <wp:docPr id="9" name="Freeform 5" descr="First page top 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00" cy="1188720"/>
                      </a:xfrm>
                      <a:custGeom>
                        <a:avLst/>
                        <a:gdLst>
                          <a:gd name="T0" fmla="*/ 0 w 12240"/>
                          <a:gd name="T1" fmla="*/ 3380 h 3380"/>
                          <a:gd name="T2" fmla="*/ 12240 w 12240"/>
                          <a:gd name="T3" fmla="*/ 3380 h 3380"/>
                          <a:gd name="T4" fmla="*/ 12240 w 12240"/>
                          <a:gd name="T5" fmla="*/ 0 h 3380"/>
                          <a:gd name="T6" fmla="*/ 0 w 12240"/>
                          <a:gd name="T7" fmla="*/ 0 h 3380"/>
                          <a:gd name="T8" fmla="*/ 0 w 12240"/>
                          <a:gd name="T9" fmla="*/ 3380 h 33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3380">
                            <a:moveTo>
                              <a:pt x="0" y="3380"/>
                            </a:moveTo>
                            <a:lnTo>
                              <a:pt x="12240" y="3380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338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997A63" id="Freeform 5" o:spid="_x0000_s1026" alt="First page top block" style="position:absolute;margin-left:0;margin-top:0;width:630pt;height:93.6pt;z-index:-25164902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page;v-text-anchor:top" coordsize="12240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" path="m,3380r12240,l12240,,,,,3380xe" fillcolor="#7f8fa9 [3206]" stroked="f">
              <v:path arrowok="t" o:connecttype="custom" o:connectlocs="0,1188720;8001000,1188720;8001000,0;0,0;0,118872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050BD52F" wp14:editId="31FE1B9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743200" cy="7443216"/>
              <wp:effectExtent l="0" t="0" r="0" b="5715"/>
              <wp:wrapNone/>
              <wp:docPr id="8" name="Freeform 4" descr="First page right bottom 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43200" cy="7443216"/>
                      </a:xfrm>
                      <a:custGeom>
                        <a:avLst/>
                        <a:gdLst>
                          <a:gd name="T0" fmla="*/ 0 w 4280"/>
                          <a:gd name="T1" fmla="*/ 11720 h 11720"/>
                          <a:gd name="T2" fmla="*/ 4280 w 4280"/>
                          <a:gd name="T3" fmla="*/ 11720 h 11720"/>
                          <a:gd name="T4" fmla="*/ 4280 w 4280"/>
                          <a:gd name="T5" fmla="*/ 0 h 11720"/>
                          <a:gd name="T6" fmla="*/ 0 w 4280"/>
                          <a:gd name="T7" fmla="*/ 0 h 11720"/>
                          <a:gd name="T8" fmla="*/ 0 w 4280"/>
                          <a:gd name="T9" fmla="*/ 11720 h 11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280" h="11720">
                            <a:moveTo>
                              <a:pt x="0" y="11720"/>
                            </a:moveTo>
                            <a:lnTo>
                              <a:pt x="4280" y="11720"/>
                            </a:lnTo>
                            <a:lnTo>
                              <a:pt x="4280" y="0"/>
                            </a:lnTo>
                            <a:lnTo>
                              <a:pt x="0" y="0"/>
                            </a:lnTo>
                            <a:lnTo>
                              <a:pt x="0" y="1172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CC616" id="Freeform 4" o:spid="_x0000_s1026" alt="First page right bottom block" style="position:absolute;margin-left:164.8pt;margin-top:0;width:3in;height:586.1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coordsize="4280,1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" o:allowincell="f" path="m,11720r4280,l4280,,,,,11720xe" fillcolor="#297fd5 [3205]" stroked="f">
              <v:path arrowok="t" o:connecttype="custom" o:connectlocs="0,7443216;2743200,7443216;2743200,0;0,0;0,7443216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75E6F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81B2A79"/>
    <w:multiLevelType w:val="hybridMultilevel"/>
    <w:tmpl w:val="5790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6A6"/>
    <w:multiLevelType w:val="hybridMultilevel"/>
    <w:tmpl w:val="1E2E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475A"/>
    <w:multiLevelType w:val="hybridMultilevel"/>
    <w:tmpl w:val="75AE3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51A7"/>
    <w:multiLevelType w:val="hybridMultilevel"/>
    <w:tmpl w:val="6CE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8D8"/>
    <w:multiLevelType w:val="hybridMultilevel"/>
    <w:tmpl w:val="2D769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F919D2"/>
    <w:multiLevelType w:val="hybridMultilevel"/>
    <w:tmpl w:val="6C8C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3CF9"/>
    <w:multiLevelType w:val="hybridMultilevel"/>
    <w:tmpl w:val="06DE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85D7C"/>
    <w:multiLevelType w:val="hybridMultilevel"/>
    <w:tmpl w:val="AE2C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36E5A"/>
    <w:multiLevelType w:val="hybridMultilevel"/>
    <w:tmpl w:val="641E5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6F7449"/>
    <w:multiLevelType w:val="hybridMultilevel"/>
    <w:tmpl w:val="B63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73F0F"/>
    <w:multiLevelType w:val="hybridMultilevel"/>
    <w:tmpl w:val="9BC6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03118"/>
    <w:multiLevelType w:val="hybridMultilevel"/>
    <w:tmpl w:val="3626AD94"/>
    <w:lvl w:ilvl="0" w:tplc="890AA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ED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6C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84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2F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06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45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62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0A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506083"/>
    <w:multiLevelType w:val="hybridMultilevel"/>
    <w:tmpl w:val="76A0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43F12"/>
    <w:multiLevelType w:val="hybridMultilevel"/>
    <w:tmpl w:val="BCFC8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F447A9"/>
    <w:multiLevelType w:val="hybridMultilevel"/>
    <w:tmpl w:val="9BC6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13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0"/>
    <w:rsid w:val="00004EF6"/>
    <w:rsid w:val="000051B2"/>
    <w:rsid w:val="000210CE"/>
    <w:rsid w:val="000266D5"/>
    <w:rsid w:val="00034F4B"/>
    <w:rsid w:val="000D53AE"/>
    <w:rsid w:val="000F69D6"/>
    <w:rsid w:val="00124A25"/>
    <w:rsid w:val="0012581B"/>
    <w:rsid w:val="00132E4D"/>
    <w:rsid w:val="0017303B"/>
    <w:rsid w:val="0017603B"/>
    <w:rsid w:val="0017722B"/>
    <w:rsid w:val="001815F1"/>
    <w:rsid w:val="001D4B32"/>
    <w:rsid w:val="001D5344"/>
    <w:rsid w:val="00217352"/>
    <w:rsid w:val="002361B4"/>
    <w:rsid w:val="00257F30"/>
    <w:rsid w:val="00290F3B"/>
    <w:rsid w:val="002D5086"/>
    <w:rsid w:val="002E76DC"/>
    <w:rsid w:val="00310CBF"/>
    <w:rsid w:val="0033193E"/>
    <w:rsid w:val="0033720E"/>
    <w:rsid w:val="00343EE0"/>
    <w:rsid w:val="003A39DC"/>
    <w:rsid w:val="003B6DED"/>
    <w:rsid w:val="003C7EE6"/>
    <w:rsid w:val="003D2DCB"/>
    <w:rsid w:val="0041722F"/>
    <w:rsid w:val="00444965"/>
    <w:rsid w:val="00482777"/>
    <w:rsid w:val="00525065"/>
    <w:rsid w:val="00564EEE"/>
    <w:rsid w:val="00594B47"/>
    <w:rsid w:val="005C5A2F"/>
    <w:rsid w:val="005D5C04"/>
    <w:rsid w:val="005D611A"/>
    <w:rsid w:val="005D67D1"/>
    <w:rsid w:val="005E4501"/>
    <w:rsid w:val="005F5948"/>
    <w:rsid w:val="00602E6B"/>
    <w:rsid w:val="0061041A"/>
    <w:rsid w:val="00616837"/>
    <w:rsid w:val="00633422"/>
    <w:rsid w:val="006426A5"/>
    <w:rsid w:val="006500F6"/>
    <w:rsid w:val="006563D7"/>
    <w:rsid w:val="006704B9"/>
    <w:rsid w:val="006905CE"/>
    <w:rsid w:val="006932C8"/>
    <w:rsid w:val="00696B95"/>
    <w:rsid w:val="006E7CB2"/>
    <w:rsid w:val="006F1C42"/>
    <w:rsid w:val="007239E2"/>
    <w:rsid w:val="00761D16"/>
    <w:rsid w:val="007636E9"/>
    <w:rsid w:val="007B4187"/>
    <w:rsid w:val="007C0018"/>
    <w:rsid w:val="007C5866"/>
    <w:rsid w:val="007D0246"/>
    <w:rsid w:val="007E4EB2"/>
    <w:rsid w:val="007F1509"/>
    <w:rsid w:val="007F46FE"/>
    <w:rsid w:val="00847CB0"/>
    <w:rsid w:val="0085388E"/>
    <w:rsid w:val="0086184F"/>
    <w:rsid w:val="00880F75"/>
    <w:rsid w:val="008A6A8B"/>
    <w:rsid w:val="008A7404"/>
    <w:rsid w:val="008D42B1"/>
    <w:rsid w:val="008E0D0B"/>
    <w:rsid w:val="008E5428"/>
    <w:rsid w:val="009052F9"/>
    <w:rsid w:val="009104E2"/>
    <w:rsid w:val="009A1829"/>
    <w:rsid w:val="009C2EA0"/>
    <w:rsid w:val="009E268F"/>
    <w:rsid w:val="009E310C"/>
    <w:rsid w:val="00A11F83"/>
    <w:rsid w:val="00A16234"/>
    <w:rsid w:val="00A44F7F"/>
    <w:rsid w:val="00A770C8"/>
    <w:rsid w:val="00A90EEE"/>
    <w:rsid w:val="00AC27FE"/>
    <w:rsid w:val="00AD6ECD"/>
    <w:rsid w:val="00AE6E5C"/>
    <w:rsid w:val="00B03852"/>
    <w:rsid w:val="00B15E70"/>
    <w:rsid w:val="00B34EA6"/>
    <w:rsid w:val="00B3587E"/>
    <w:rsid w:val="00B679F9"/>
    <w:rsid w:val="00B702FE"/>
    <w:rsid w:val="00B70EC0"/>
    <w:rsid w:val="00BD13D2"/>
    <w:rsid w:val="00BD55A4"/>
    <w:rsid w:val="00C45AD1"/>
    <w:rsid w:val="00C5097A"/>
    <w:rsid w:val="00C66EB8"/>
    <w:rsid w:val="00CA7824"/>
    <w:rsid w:val="00D56C5B"/>
    <w:rsid w:val="00D67C3C"/>
    <w:rsid w:val="00D93424"/>
    <w:rsid w:val="00DA2659"/>
    <w:rsid w:val="00DA6527"/>
    <w:rsid w:val="00DC62BD"/>
    <w:rsid w:val="00DD7BB5"/>
    <w:rsid w:val="00E156D9"/>
    <w:rsid w:val="00E71FF2"/>
    <w:rsid w:val="00F354F6"/>
    <w:rsid w:val="00F36694"/>
    <w:rsid w:val="00F52567"/>
    <w:rsid w:val="00F921A1"/>
    <w:rsid w:val="00FB0503"/>
    <w:rsid w:val="00FB2EED"/>
    <w:rsid w:val="00FC4EB2"/>
    <w:rsid w:val="00FC622F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457F61"/>
  <w14:defaultImageDpi w14:val="0"/>
  <w15:docId w15:val="{B8CFBD83-591C-4E5C-ADB5-5F95B7D5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0018"/>
  </w:style>
  <w:style w:type="paragraph" w:styleId="Heading1">
    <w:name w:val="heading 1"/>
    <w:basedOn w:val="Normal"/>
    <w:next w:val="Normal"/>
    <w:link w:val="Heading1Char"/>
    <w:uiPriority w:val="1"/>
    <w:qFormat/>
    <w:rsid w:val="00BD13D2"/>
    <w:pPr>
      <w:spacing w:before="600" w:after="0"/>
      <w:outlineLvl w:val="0"/>
    </w:pPr>
    <w:rPr>
      <w:b/>
      <w:color w:val="629DD1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C0018"/>
    <w:pPr>
      <w:spacing w:before="120" w:after="120"/>
      <w:outlineLvl w:val="1"/>
    </w:pPr>
    <w:rPr>
      <w:i/>
      <w:color w:val="297FD5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B35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D13D2"/>
    <w:rPr>
      <w:b/>
      <w:color w:val="629DD1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7C0018"/>
    <w:rPr>
      <w:i/>
      <w:color w:val="297FD5" w:themeColor="accent2"/>
      <w:sz w:val="36"/>
      <w:szCs w:val="36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034F4B"/>
    <w:rPr>
      <w:color w:val="808080"/>
      <w:shd w:val="clear" w:color="auto" w:fill="E6E6E6"/>
    </w:rPr>
  </w:style>
  <w:style w:type="paragraph" w:styleId="Title">
    <w:name w:val="Title"/>
    <w:basedOn w:val="BodyText"/>
    <w:next w:val="Normal"/>
    <w:link w:val="TitleChar"/>
    <w:uiPriority w:val="10"/>
    <w:qFormat/>
    <w:rsid w:val="00F921A1"/>
    <w:pPr>
      <w:spacing w:before="74" w:after="0" w:line="250" w:lineRule="auto"/>
      <w:ind w:left="0" w:right="0"/>
    </w:pPr>
    <w:rPr>
      <w:rFonts w:asciiTheme="majorHAnsi" w:hAnsiTheme="majorHAnsi" w:cs="Gill Sans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921A1"/>
    <w:rPr>
      <w:rFonts w:asciiTheme="majorHAnsi" w:hAnsiTheme="majorHAnsi" w:cs="Gill Sans"/>
      <w:b/>
      <w:bCs/>
      <w:spacing w:val="-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3D2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D13D2"/>
    <w:rPr>
      <w:b/>
      <w:color w:val="FFFFFF" w:themeColor="background1"/>
      <w:sz w:val="36"/>
      <w:szCs w:val="36"/>
    </w:rPr>
  </w:style>
  <w:style w:type="paragraph" w:styleId="Quote">
    <w:name w:val="Quote"/>
    <w:basedOn w:val="BodyText"/>
    <w:next w:val="Normal"/>
    <w:link w:val="QuoteChar"/>
    <w:uiPriority w:val="29"/>
    <w:qFormat/>
    <w:rsid w:val="00BD13D2"/>
    <w:pPr>
      <w:widowControl w:val="0"/>
      <w:autoSpaceDE w:val="0"/>
      <w:autoSpaceDN w:val="0"/>
      <w:adjustRightInd w:val="0"/>
      <w:spacing w:before="0" w:after="0" w:line="240" w:lineRule="auto"/>
      <w:ind w:left="113"/>
    </w:pPr>
    <w:rPr>
      <w:rFonts w:ascii="Arial" w:hAnsi="Arial" w:cs="Arial"/>
      <w:b/>
      <w:color w:val="404040" w:themeColor="text1" w:themeTint="BF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D13D2"/>
    <w:rPr>
      <w:rFonts w:ascii="Arial" w:hAnsi="Arial" w:cs="Arial"/>
      <w:b/>
      <w:color w:val="404040" w:themeColor="text1" w:themeTint="BF"/>
      <w:spacing w:val="-8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BookTitle">
    <w:name w:val="Book Title"/>
    <w:basedOn w:val="DefaultParagraphFont"/>
    <w:uiPriority w:val="33"/>
    <w:semiHidden/>
    <w:rsid w:val="00034F4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034F4B"/>
    <w:rPr>
      <w:i/>
      <w:iCs/>
    </w:rPr>
  </w:style>
  <w:style w:type="character" w:customStyle="1" w:styleId="Hashtag">
    <w:name w:val="Hashtag"/>
    <w:basedOn w:val="DefaultParagraphFont"/>
    <w:uiPriority w:val="99"/>
    <w:semiHidden/>
    <w:rsid w:val="00034F4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034F4B"/>
    <w:rPr>
      <w:i/>
      <w:iCs/>
      <w:color w:val="629DD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34F4B"/>
    <w:pPr>
      <w:pBdr>
        <w:top w:val="single" w:sz="4" w:space="10" w:color="629DD1" w:themeColor="accent1"/>
        <w:bottom w:val="single" w:sz="4" w:space="10" w:color="629DD1" w:themeColor="accent1"/>
      </w:pBdr>
      <w:spacing w:before="360" w:after="360"/>
      <w:ind w:left="864" w:right="864"/>
      <w:jc w:val="center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4F4B"/>
    <w:rPr>
      <w:rFonts w:ascii="Arial" w:hAnsi="Arial" w:cs="Arial"/>
      <w:i/>
      <w:iCs/>
      <w:color w:val="629DD1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034F4B"/>
    <w:rPr>
      <w:b/>
      <w:bCs/>
      <w:smallCaps/>
      <w:color w:val="629DD1" w:themeColor="accent1"/>
      <w:spacing w:val="5"/>
    </w:rPr>
  </w:style>
  <w:style w:type="character" w:styleId="Strong">
    <w:name w:val="Strong"/>
    <w:basedOn w:val="DefaultParagraphFont"/>
    <w:uiPriority w:val="22"/>
    <w:semiHidden/>
    <w:rsid w:val="00034F4B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34F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34F4B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0018"/>
  </w:style>
  <w:style w:type="paragraph" w:styleId="Footer">
    <w:name w:val="footer"/>
    <w:basedOn w:val="Normal"/>
    <w:link w:val="Foot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018"/>
  </w:style>
  <w:style w:type="table" w:styleId="TableGrid">
    <w:name w:val="Table Grid"/>
    <w:basedOn w:val="TableNormal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DarkBackground">
    <w:name w:val="Normal with Dark Background"/>
    <w:basedOn w:val="Normal"/>
    <w:uiPriority w:val="1"/>
    <w:qFormat/>
    <w:rsid w:val="006563D7"/>
    <w:rPr>
      <w:color w:val="FFFFFF" w:themeColor="background1"/>
    </w:rPr>
  </w:style>
  <w:style w:type="paragraph" w:customStyle="1" w:styleId="Heading1Alt">
    <w:name w:val="Heading 1 Alt"/>
    <w:basedOn w:val="Normal"/>
    <w:uiPriority w:val="1"/>
    <w:qFormat/>
    <w:rsid w:val="005F5948"/>
    <w:pPr>
      <w:spacing w:before="1200" w:after="0"/>
    </w:pPr>
    <w:rPr>
      <w:b/>
      <w:color w:val="FFFFFF" w:themeColor="background1"/>
      <w:sz w:val="48"/>
    </w:rPr>
  </w:style>
  <w:style w:type="paragraph" w:customStyle="1" w:styleId="Heading2Alt">
    <w:name w:val="Heading 2 Alt"/>
    <w:basedOn w:val="Normal"/>
    <w:uiPriority w:val="1"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NoSpacing">
    <w:name w:val="No Spacing"/>
    <w:uiPriority w:val="1"/>
    <w:qFormat/>
    <w:rsid w:val="006563D7"/>
    <w:pPr>
      <w:spacing w:after="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052F9"/>
    <w:rPr>
      <w:color w:val="808080"/>
    </w:rPr>
  </w:style>
  <w:style w:type="paragraph" w:customStyle="1" w:styleId="QuoteHeading">
    <w:name w:val="Quote Heading"/>
    <w:basedOn w:val="Normal"/>
    <w:uiPriority w:val="1"/>
    <w:qFormat/>
    <w:rsid w:val="005F5948"/>
    <w:pPr>
      <w:spacing w:after="0"/>
    </w:pPr>
    <w:rPr>
      <w:rFonts w:asciiTheme="majorHAnsi" w:hAnsiTheme="majorHAnsi"/>
      <w:b/>
      <w:color w:val="FFFFFF" w:themeColor="background1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837"/>
    <w:rPr>
      <w:color w:val="9454C3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87E"/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ormalWeb">
    <w:name w:val="Normal (Web)"/>
    <w:basedOn w:val="Normal"/>
    <w:uiPriority w:val="99"/>
    <w:unhideWhenUsed/>
    <w:rsid w:val="00B358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Number2">
    <w:name w:val="List Number 2"/>
    <w:basedOn w:val="Normal"/>
    <w:rsid w:val="007C5866"/>
    <w:pPr>
      <w:numPr>
        <w:numId w:val="10"/>
      </w:numPr>
      <w:contextualSpacing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7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3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5428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p.edu/read/9728/chapter/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snet.ahrq.gov/primers/primer/10/root-cause-analys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.ihi.org/lmssp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chool Newslet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9940E3-AEBC-457D-AB89-3A5087377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2984E-BE1B-4CAD-AB77-40795F51C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EC5D2-23A0-4D9B-BCB9-7B82F184E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8A030-0F0B-4B0E-A479-EC068BBF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Letterhead v1 - ab</vt:lpstr>
    </vt:vector>
  </TitlesOfParts>
  <Company>UNC Healthcare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Letterhead v1 - ab</dc:title>
  <dc:creator>Vereen, Sabrina S</dc:creator>
  <cp:lastModifiedBy>Huemmer, Matt</cp:lastModifiedBy>
  <cp:revision>7</cp:revision>
  <cp:lastPrinted>2018-06-04T14:34:00Z</cp:lastPrinted>
  <dcterms:created xsi:type="dcterms:W3CDTF">2018-07-17T17:23:00Z</dcterms:created>
  <dcterms:modified xsi:type="dcterms:W3CDTF">2018-07-20T17:21:00Z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