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DD" w:rsidRPr="00B331DD" w:rsidRDefault="00B331DD" w:rsidP="00B331DD">
      <w:pPr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 w:rsidRPr="00B331DD">
        <w:rPr>
          <w:b/>
          <w:bCs/>
          <w:color w:val="000000"/>
          <w:sz w:val="44"/>
          <w:szCs w:val="44"/>
        </w:rPr>
        <w:t>HEALTHWELL</w:t>
      </w:r>
      <w:r w:rsidR="00C53FDF">
        <w:rPr>
          <w:b/>
          <w:bCs/>
          <w:color w:val="000000"/>
          <w:sz w:val="44"/>
          <w:szCs w:val="44"/>
        </w:rPr>
        <w:t xml:space="preserve"> FOUNDATION</w:t>
      </w:r>
    </w:p>
    <w:p w:rsidR="00B331DD" w:rsidRDefault="00B331DD" w:rsidP="00AC3C33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recommend that you apply to the </w:t>
      </w:r>
      <w:proofErr w:type="spellStart"/>
      <w:r>
        <w:rPr>
          <w:color w:val="000000"/>
          <w:sz w:val="24"/>
          <w:szCs w:val="24"/>
        </w:rPr>
        <w:t>HealthWell</w:t>
      </w:r>
      <w:proofErr w:type="spellEnd"/>
      <w:r>
        <w:rPr>
          <w:color w:val="000000"/>
          <w:sz w:val="24"/>
          <w:szCs w:val="24"/>
        </w:rPr>
        <w:t xml:space="preserve"> Foundation for assistance with medical costs related to CF that are not covered by your insurance.  These include vitamins, nutrition drinks, tube-feed formulas, and medications including hypertonic saline.  To qualify, you must have CF, have health insurance, and meet generous income guidelines up to 500% of poverty.  You may be eligible to receive up to $15,000 yearly towards these costs.</w:t>
      </w:r>
    </w:p>
    <w:p w:rsidR="00B331DD" w:rsidRDefault="00B331DD" w:rsidP="00B331DD">
      <w:pPr>
        <w:numPr>
          <w:ilvl w:val="0"/>
          <w:numId w:val="1"/>
        </w:numPr>
        <w:autoSpaceDE w:val="0"/>
        <w:autoSpaceDN w:val="0"/>
        <w:ind w:left="360" w:hanging="360"/>
        <w:rPr>
          <w:color w:val="523C2F"/>
          <w:sz w:val="24"/>
          <w:szCs w:val="24"/>
        </w:rPr>
      </w:pPr>
      <w:r>
        <w:rPr>
          <w:color w:val="000000"/>
          <w:sz w:val="24"/>
          <w:szCs w:val="24"/>
        </w:rPr>
        <w:t xml:space="preserve">To apply by phone, call </w:t>
      </w:r>
      <w:r>
        <w:rPr>
          <w:color w:val="523C2F"/>
          <w:sz w:val="24"/>
          <w:szCs w:val="24"/>
        </w:rPr>
        <w:t xml:space="preserve">800-675-8416.  You should receive your pharmacy ID code immediately.   </w:t>
      </w:r>
    </w:p>
    <w:p w:rsidR="00B331DD" w:rsidRDefault="00B331DD" w:rsidP="00B331DD">
      <w:pPr>
        <w:numPr>
          <w:ilvl w:val="0"/>
          <w:numId w:val="2"/>
        </w:numPr>
        <w:autoSpaceDE w:val="0"/>
        <w:autoSpaceDN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apply online, go to </w:t>
      </w:r>
      <w:hyperlink r:id="rId5" w:tgtFrame="_blank" w:history="1">
        <w:r>
          <w:rPr>
            <w:rStyle w:val="Hyperlink"/>
            <w:sz w:val="24"/>
            <w:szCs w:val="24"/>
          </w:rPr>
          <w:t>www.healthwellfoundation.org</w:t>
        </w:r>
      </w:hyperlink>
      <w:r>
        <w:rPr>
          <w:color w:val="000000"/>
          <w:sz w:val="24"/>
          <w:szCs w:val="24"/>
        </w:rPr>
        <w:t xml:space="preserve"> </w:t>
      </w:r>
    </w:p>
    <w:p w:rsidR="00B331DD" w:rsidRDefault="00B331DD" w:rsidP="00B331DD">
      <w:pPr>
        <w:numPr>
          <w:ilvl w:val="1"/>
          <w:numId w:val="3"/>
        </w:numPr>
        <w:autoSpaceDE w:val="0"/>
        <w:autoSpaceDN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on 'Get Assistance Now' tab.</w:t>
      </w:r>
    </w:p>
    <w:p w:rsidR="00B331DD" w:rsidRDefault="00B331DD" w:rsidP="00B331DD">
      <w:pPr>
        <w:numPr>
          <w:ilvl w:val="1"/>
          <w:numId w:val="3"/>
        </w:numPr>
        <w:autoSpaceDE w:val="0"/>
        <w:autoSpaceDN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on the 'Application Process' hyperlink about 3/4 of the way down the page.</w:t>
      </w:r>
    </w:p>
    <w:p w:rsidR="00B331DD" w:rsidRDefault="00B331DD" w:rsidP="00B331DD">
      <w:pPr>
        <w:numPr>
          <w:ilvl w:val="1"/>
          <w:numId w:val="3"/>
        </w:numPr>
        <w:autoSpaceDE w:val="0"/>
        <w:autoSpaceDN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Click on the 'Let's Get Started' button at the bottom of the page.</w:t>
      </w:r>
    </w:p>
    <w:p w:rsidR="00B331DD" w:rsidRDefault="00B331DD" w:rsidP="00B331DD">
      <w:pPr>
        <w:numPr>
          <w:ilvl w:val="1"/>
          <w:numId w:val="3"/>
        </w:numPr>
        <w:autoSpaceDE w:val="0"/>
        <w:autoSpaceDN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Fill out the application and submit it. You should get an immediate approval confirmation code if you're approved.</w:t>
      </w:r>
    </w:p>
    <w:p w:rsidR="00B331DD" w:rsidRDefault="00B331DD" w:rsidP="00B331DD">
      <w:pPr>
        <w:numPr>
          <w:ilvl w:val="1"/>
          <w:numId w:val="3"/>
        </w:numPr>
        <w:autoSpaceDE w:val="0"/>
        <w:autoSpaceDN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will take 2 business days from submission for your application to be submitted into the system, and a Pharmacy ID code generated.</w:t>
      </w:r>
    </w:p>
    <w:p w:rsidR="00B331DD" w:rsidRDefault="00B331DD" w:rsidP="00B331DD">
      <w:pPr>
        <w:numPr>
          <w:ilvl w:val="1"/>
          <w:numId w:val="3"/>
        </w:numPr>
        <w:autoSpaceDE w:val="0"/>
        <w:autoSpaceDN w:val="0"/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After 2 business days you can call </w:t>
      </w:r>
      <w:proofErr w:type="spellStart"/>
      <w:r>
        <w:rPr>
          <w:color w:val="000000"/>
          <w:sz w:val="24"/>
          <w:szCs w:val="24"/>
        </w:rPr>
        <w:t>Healthwell</w:t>
      </w:r>
      <w:proofErr w:type="spellEnd"/>
      <w:r>
        <w:rPr>
          <w:color w:val="000000"/>
          <w:sz w:val="24"/>
          <w:szCs w:val="24"/>
        </w:rPr>
        <w:t xml:space="preserve"> Foundation back at the above-listed number and they will gladly give your codes over the phone so that you can share them with your pharmacy. You will also receive a letter in the mail with this information.</w:t>
      </w:r>
    </w:p>
    <w:p w:rsidR="00B331DD" w:rsidRDefault="00B331DD" w:rsidP="00B331DD">
      <w:pPr>
        <w:rPr>
          <w:color w:val="000000"/>
          <w:sz w:val="24"/>
          <w:szCs w:val="24"/>
        </w:rPr>
      </w:pPr>
    </w:p>
    <w:p w:rsidR="00B331DD" w:rsidRDefault="00B331DD" w:rsidP="00AC3C33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option for using your </w:t>
      </w:r>
      <w:proofErr w:type="spellStart"/>
      <w:r>
        <w:rPr>
          <w:color w:val="000000"/>
          <w:sz w:val="24"/>
          <w:szCs w:val="24"/>
        </w:rPr>
        <w:t>HealthWell</w:t>
      </w:r>
      <w:proofErr w:type="spellEnd"/>
      <w:r>
        <w:rPr>
          <w:color w:val="000000"/>
          <w:sz w:val="24"/>
          <w:szCs w:val="24"/>
        </w:rPr>
        <w:t xml:space="preserve"> f</w:t>
      </w:r>
      <w:r w:rsidR="00CD14AC">
        <w:rPr>
          <w:color w:val="000000"/>
          <w:sz w:val="24"/>
          <w:szCs w:val="24"/>
        </w:rPr>
        <w:t>und is PSI mail-order pharmacy.</w:t>
      </w:r>
      <w:r>
        <w:rPr>
          <w:color w:val="000000"/>
          <w:sz w:val="24"/>
          <w:szCs w:val="24"/>
        </w:rPr>
        <w:t xml:space="preserve">  They have the ability to complete paper billing (instead of electronic billing) that </w:t>
      </w:r>
      <w:proofErr w:type="spellStart"/>
      <w:r>
        <w:rPr>
          <w:color w:val="000000"/>
          <w:sz w:val="24"/>
          <w:szCs w:val="24"/>
        </w:rPr>
        <w:t>HealthWell</w:t>
      </w:r>
      <w:proofErr w:type="spellEnd"/>
      <w:r>
        <w:rPr>
          <w:color w:val="000000"/>
          <w:sz w:val="24"/>
          <w:szCs w:val="24"/>
        </w:rPr>
        <w:t xml:space="preserve"> requires.  They are ready to help you after you've applied and have your pharmacy ID #.  Your prescription will be filled with zero cost to you, and shipped right to your door.  </w:t>
      </w:r>
    </w:p>
    <w:p w:rsidR="00AC3C33" w:rsidRDefault="00AC3C33" w:rsidP="00AC3C33">
      <w:pPr>
        <w:ind w:firstLine="3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HealthWell</w:t>
      </w:r>
      <w:proofErr w:type="spellEnd"/>
      <w:r>
        <w:rPr>
          <w:color w:val="000000"/>
          <w:sz w:val="24"/>
          <w:szCs w:val="24"/>
        </w:rPr>
        <w:t xml:space="preserve"> also has a reimbursement process if you are not using PSI for medications. Please use the </w:t>
      </w:r>
      <w:proofErr w:type="spellStart"/>
      <w:r>
        <w:rPr>
          <w:color w:val="000000"/>
          <w:sz w:val="24"/>
          <w:szCs w:val="24"/>
        </w:rPr>
        <w:t>HealthWell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Foudnation</w:t>
      </w:r>
      <w:proofErr w:type="spellEnd"/>
      <w:r>
        <w:rPr>
          <w:color w:val="000000"/>
          <w:sz w:val="24"/>
          <w:szCs w:val="24"/>
        </w:rPr>
        <w:t xml:space="preserve"> website to access reimbursement forms &amp; information. </w:t>
      </w:r>
      <w:hyperlink r:id="rId6" w:history="1">
        <w:r w:rsidRPr="002D5470">
          <w:rPr>
            <w:rStyle w:val="Hyperlink"/>
            <w:sz w:val="24"/>
            <w:szCs w:val="24"/>
          </w:rPr>
          <w:t>http://www.healthwellfoundation.org/Get%20Reimbursed%20-%20Patients</w:t>
        </w:r>
      </w:hyperlink>
    </w:p>
    <w:p w:rsidR="00B331DD" w:rsidRDefault="00B331DD"/>
    <w:p w:rsidR="00B331DD" w:rsidRDefault="00B331DD">
      <w:r>
        <w:t>CF Nurse Coordinator, Jaimee Watts</w:t>
      </w:r>
    </w:p>
    <w:p w:rsidR="00B331DD" w:rsidRDefault="00B331DD">
      <w:r>
        <w:t>Fax #: 919-843-5309</w:t>
      </w:r>
      <w:r w:rsidR="00AC3C33">
        <w:t xml:space="preserve">                 </w:t>
      </w:r>
    </w:p>
    <w:p w:rsidR="00F635A0" w:rsidRDefault="00F635A0">
      <w:pPr>
        <w:pBdr>
          <w:bottom w:val="double" w:sz="6" w:space="1" w:color="auto"/>
        </w:pBdr>
      </w:pPr>
    </w:p>
    <w:p w:rsidR="00F635A0" w:rsidRPr="00F635A0" w:rsidRDefault="00F635A0" w:rsidP="00F87CAD">
      <w:pPr>
        <w:jc w:val="center"/>
        <w:rPr>
          <w:u w:val="single"/>
        </w:rPr>
      </w:pPr>
      <w:r w:rsidRPr="00F635A0">
        <w:rPr>
          <w:u w:val="single"/>
        </w:rPr>
        <w:t xml:space="preserve">Items Covered by </w:t>
      </w:r>
      <w:proofErr w:type="spellStart"/>
      <w:r w:rsidRPr="00F635A0">
        <w:rPr>
          <w:u w:val="single"/>
        </w:rPr>
        <w:t>HealthWell</w:t>
      </w:r>
      <w:proofErr w:type="spellEnd"/>
      <w:r w:rsidRPr="00F635A0">
        <w:rPr>
          <w:u w:val="single"/>
        </w:rPr>
        <w:t xml:space="preserve"> Foundation:</w:t>
      </w:r>
    </w:p>
    <w:p w:rsidR="00F635A0" w:rsidRDefault="00F635A0"/>
    <w:p w:rsidR="00C53FDF" w:rsidRDefault="00F635A0">
      <w:r>
        <w:t xml:space="preserve">Nutrition Supplements: Boost Products, Ensure Products, ENU, </w:t>
      </w:r>
      <w:proofErr w:type="spellStart"/>
      <w:r>
        <w:t>Scandishake</w:t>
      </w:r>
      <w:proofErr w:type="spellEnd"/>
      <w:r w:rsidR="00C53FDF">
        <w:t>, Carination Instant Breakfast</w:t>
      </w:r>
      <w:r w:rsidR="00F30142">
        <w:t xml:space="preserve">, </w:t>
      </w:r>
      <w:proofErr w:type="spellStart"/>
      <w:r w:rsidR="00F30142">
        <w:t>Myoplex</w:t>
      </w:r>
      <w:proofErr w:type="spellEnd"/>
      <w:r w:rsidR="00F30142">
        <w:t xml:space="preserve"> Bars, Zone Bars</w:t>
      </w:r>
    </w:p>
    <w:p w:rsidR="00F87CAD" w:rsidRDefault="00F87CAD"/>
    <w:p w:rsidR="00F635A0" w:rsidRDefault="00F635A0">
      <w:r>
        <w:t xml:space="preserve">Tube Feeding Formulas: </w:t>
      </w:r>
      <w:proofErr w:type="spellStart"/>
      <w:r>
        <w:t>Nutren</w:t>
      </w:r>
      <w:proofErr w:type="spellEnd"/>
      <w:r>
        <w:t xml:space="preserve"> 2.0, </w:t>
      </w:r>
      <w:proofErr w:type="spellStart"/>
      <w:r>
        <w:t>TwoCal</w:t>
      </w:r>
      <w:proofErr w:type="spellEnd"/>
      <w:r>
        <w:t xml:space="preserve"> HN, Vital 1.5</w:t>
      </w:r>
    </w:p>
    <w:p w:rsidR="00F635A0" w:rsidRDefault="00F635A0"/>
    <w:p w:rsidR="00C53FDF" w:rsidRDefault="00F635A0" w:rsidP="00C53FDF">
      <w:r>
        <w:t>Vitamins: MVW Complete Formu</w:t>
      </w:r>
      <w:r w:rsidR="0032174A">
        <w:t>l</w:t>
      </w:r>
      <w:r>
        <w:t xml:space="preserve">ation, </w:t>
      </w:r>
      <w:proofErr w:type="spellStart"/>
      <w:r>
        <w:t>AquADEK</w:t>
      </w:r>
      <w:proofErr w:type="spellEnd"/>
      <w:r>
        <w:t xml:space="preserve">, </w:t>
      </w:r>
      <w:proofErr w:type="spellStart"/>
      <w:r>
        <w:t>Choiceful</w:t>
      </w:r>
      <w:proofErr w:type="spellEnd"/>
      <w:r>
        <w:t xml:space="preserve">, Libertas, </w:t>
      </w:r>
      <w:proofErr w:type="spellStart"/>
      <w:r>
        <w:t>Vitamax</w:t>
      </w:r>
      <w:proofErr w:type="spellEnd"/>
      <w:r>
        <w:t>, Vitamin D2 (5</w:t>
      </w:r>
      <w:r w:rsidR="00F87CAD">
        <w:t>0</w:t>
      </w:r>
      <w:r>
        <w:t>000 IU), Vitamin D3 (1000 IU , 2000 IU, 4000 IU, 5000 IU)</w:t>
      </w:r>
      <w:r w:rsidR="00F87CAD">
        <w:t xml:space="preserve">, vitamin K, </w:t>
      </w:r>
      <w:proofErr w:type="spellStart"/>
      <w:r w:rsidR="00F87CAD">
        <w:t>AquaE</w:t>
      </w:r>
      <w:proofErr w:type="spellEnd"/>
      <w:r w:rsidR="00F87CAD">
        <w:t>, Nature Made Vitamin E</w:t>
      </w:r>
    </w:p>
    <w:p w:rsidR="00C53FDF" w:rsidRDefault="00C53FDF"/>
    <w:p w:rsidR="00F635A0" w:rsidRDefault="00F635A0">
      <w:r>
        <w:t xml:space="preserve">Enzymes: Creon, </w:t>
      </w:r>
      <w:proofErr w:type="spellStart"/>
      <w:r>
        <w:t>Zenpep</w:t>
      </w:r>
      <w:proofErr w:type="spellEnd"/>
      <w:r>
        <w:t xml:space="preserve">, </w:t>
      </w:r>
      <w:proofErr w:type="spellStart"/>
      <w:r>
        <w:t>Pancreaze</w:t>
      </w:r>
      <w:proofErr w:type="spellEnd"/>
    </w:p>
    <w:p w:rsidR="00F635A0" w:rsidRDefault="00F635A0"/>
    <w:p w:rsidR="00F635A0" w:rsidRDefault="00F635A0">
      <w:r>
        <w:t>Nebulizers: Altera</w:t>
      </w:r>
    </w:p>
    <w:p w:rsidR="00165EFE" w:rsidRDefault="00165EFE"/>
    <w:p w:rsidR="00F87CAD" w:rsidRDefault="00F87CAD">
      <w:r>
        <w:t>Respiratory Meds: hypertonic saline (reimbursement)</w:t>
      </w:r>
      <w:r w:rsidR="00165EFE">
        <w:t xml:space="preserve">, </w:t>
      </w:r>
      <w:proofErr w:type="spellStart"/>
      <w:r w:rsidR="00165EFE">
        <w:t>pulmozyme</w:t>
      </w:r>
      <w:proofErr w:type="spellEnd"/>
      <w:r w:rsidR="00165EFE">
        <w:t xml:space="preserve">, Tobi, </w:t>
      </w:r>
      <w:proofErr w:type="spellStart"/>
      <w:r w:rsidR="00165EFE">
        <w:t>cayston</w:t>
      </w:r>
      <w:proofErr w:type="spellEnd"/>
    </w:p>
    <w:p w:rsidR="00355625" w:rsidRDefault="00355625"/>
    <w:p w:rsidR="00F635A0" w:rsidRDefault="00355625">
      <w:r>
        <w:t xml:space="preserve">If unsure if a medication is covered, check the </w:t>
      </w:r>
      <w:proofErr w:type="spellStart"/>
      <w:r>
        <w:t>HealthWell</w:t>
      </w:r>
      <w:proofErr w:type="spellEnd"/>
      <w:r>
        <w:t xml:space="preserve"> Foundation Website: </w:t>
      </w:r>
      <w:hyperlink r:id="rId7" w:history="1">
        <w:r w:rsidRPr="00E13D3A">
          <w:rPr>
            <w:rStyle w:val="Hyperlink"/>
          </w:rPr>
          <w:t>http://www.healthwellfoundation.org/diseases-and-medications</w:t>
        </w:r>
      </w:hyperlink>
    </w:p>
    <w:sectPr w:rsidR="00F635A0" w:rsidSect="00C5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9C61D"/>
    <w:multiLevelType w:val="multilevel"/>
    <w:tmpl w:val="00000002"/>
    <w:name w:val="List1449772573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669C6C6"/>
    <w:multiLevelType w:val="multilevel"/>
    <w:tmpl w:val="00000003"/>
    <w:name w:val="List1449772742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669C6CC"/>
    <w:multiLevelType w:val="multilevel"/>
    <w:tmpl w:val="00000004"/>
    <w:name w:val="List1449772748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lvl w:ilvl="0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</w:num>
  <w:num w:numId="2">
    <w:abstractNumId w:val="2"/>
    <w:lvlOverride w:ilvl="0">
      <w:lvl w:ilvl="0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D"/>
    <w:rsid w:val="00003DFF"/>
    <w:rsid w:val="00165EFE"/>
    <w:rsid w:val="0032174A"/>
    <w:rsid w:val="00355625"/>
    <w:rsid w:val="007D75EB"/>
    <w:rsid w:val="00995C88"/>
    <w:rsid w:val="009C71E0"/>
    <w:rsid w:val="00AC3C33"/>
    <w:rsid w:val="00B331DD"/>
    <w:rsid w:val="00B37B9C"/>
    <w:rsid w:val="00C53FDF"/>
    <w:rsid w:val="00CD14AC"/>
    <w:rsid w:val="00F30142"/>
    <w:rsid w:val="00F635A0"/>
    <w:rsid w:val="00F8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A57ED-46F4-40E5-9D73-F247595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wellfoundation.org/diseases-and-med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wellfoundation.org/Get%20Reimbursed%20-%20Patients" TargetMode="External"/><Relationship Id="rId5" Type="http://schemas.openxmlformats.org/officeDocument/2006/relationships/hyperlink" Target="http://www.healthwellfoundati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Courtney</dc:creator>
  <cp:lastModifiedBy>Howe, Katie L</cp:lastModifiedBy>
  <cp:revision>2</cp:revision>
  <cp:lastPrinted>2016-05-24T13:23:00Z</cp:lastPrinted>
  <dcterms:created xsi:type="dcterms:W3CDTF">2016-12-05T18:41:00Z</dcterms:created>
  <dcterms:modified xsi:type="dcterms:W3CDTF">2016-12-05T18:41:00Z</dcterms:modified>
</cp:coreProperties>
</file>