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C7" w:rsidRDefault="00E17D97" w:rsidP="00E17D97">
      <w:pPr>
        <w:rPr>
          <w:color w:val="002060"/>
        </w:rPr>
      </w:pPr>
      <w:r>
        <w:rPr>
          <w:b/>
          <w:bCs/>
          <w:color w:val="002060"/>
        </w:rPr>
        <w:t xml:space="preserve">After initial consultation </w:t>
      </w:r>
      <w:r w:rsidR="00936CF8">
        <w:rPr>
          <w:b/>
          <w:bCs/>
          <w:color w:val="002060"/>
        </w:rPr>
        <w:t xml:space="preserve">with core staff </w:t>
      </w:r>
      <w:r>
        <w:rPr>
          <w:b/>
          <w:bCs/>
          <w:color w:val="002060"/>
        </w:rPr>
        <w:t>and when you are ready to have samples analyzed</w:t>
      </w:r>
      <w:r>
        <w:rPr>
          <w:color w:val="002060"/>
        </w:rPr>
        <w:t>, please e</w:t>
      </w:r>
      <w:r w:rsidR="001E18C7">
        <w:rPr>
          <w:color w:val="002060"/>
        </w:rPr>
        <w:t xml:space="preserve">nter </w:t>
      </w:r>
      <w:proofErr w:type="gramStart"/>
      <w:r w:rsidR="001E18C7">
        <w:rPr>
          <w:color w:val="002060"/>
        </w:rPr>
        <w:t>your</w:t>
      </w:r>
      <w:proofErr w:type="gramEnd"/>
      <w:r w:rsidR="001E18C7">
        <w:rPr>
          <w:color w:val="002060"/>
        </w:rPr>
        <w:t xml:space="preserve"> billing information via</w:t>
      </w:r>
      <w:r>
        <w:rPr>
          <w:color w:val="002060"/>
        </w:rPr>
        <w:t xml:space="preserve"> Infoporte</w:t>
      </w:r>
      <w:r w:rsidR="00936CF8">
        <w:rPr>
          <w:color w:val="002060"/>
        </w:rPr>
        <w:t>.</w:t>
      </w:r>
    </w:p>
    <w:p w:rsidR="00E17D97" w:rsidRDefault="00E17D97" w:rsidP="00E17D97">
      <w:pPr>
        <w:rPr>
          <w:color w:val="002060"/>
        </w:rPr>
      </w:pPr>
      <w:r>
        <w:rPr>
          <w:color w:val="002060"/>
        </w:rPr>
        <w:t>Here are brief instructions for using Infoporte.</w:t>
      </w:r>
    </w:p>
    <w:p w:rsidR="00E17D97" w:rsidRDefault="00E17D97" w:rsidP="00E17D97">
      <w:pPr>
        <w:rPr>
          <w:color w:val="002060"/>
        </w:rPr>
      </w:pPr>
    </w:p>
    <w:p w:rsidR="00E17D97" w:rsidRDefault="00E17D97" w:rsidP="00E17D97">
      <w:pPr>
        <w:rPr>
          <w:color w:val="002060"/>
        </w:rPr>
      </w:pPr>
      <w:r>
        <w:rPr>
          <w:color w:val="002060"/>
        </w:rPr>
        <w:t xml:space="preserve">Log into </w:t>
      </w:r>
      <w:hyperlink r:id="rId4" w:history="1">
        <w:r>
          <w:rPr>
            <w:rStyle w:val="Hyperlink"/>
            <w:color w:val="002060"/>
          </w:rPr>
          <w:t>Infoporte</w:t>
        </w:r>
      </w:hyperlink>
      <w:r>
        <w:rPr>
          <w:color w:val="002060"/>
        </w:rPr>
        <w:t xml:space="preserve"> using your </w:t>
      </w:r>
      <w:proofErr w:type="spellStart"/>
      <w:r>
        <w:rPr>
          <w:color w:val="002060"/>
        </w:rPr>
        <w:t>onyen</w:t>
      </w:r>
      <w:proofErr w:type="spellEnd"/>
      <w:r>
        <w:rPr>
          <w:color w:val="002060"/>
        </w:rPr>
        <w:t xml:space="preserve"> and click on the ‘Cores’ button upper right side of screen.</w:t>
      </w:r>
    </w:p>
    <w:p w:rsidR="00E17D97" w:rsidRDefault="00E17D97" w:rsidP="00E17D97">
      <w:pPr>
        <w:rPr>
          <w:color w:val="002060"/>
        </w:rPr>
      </w:pPr>
      <w:r>
        <w:rPr>
          <w:noProof/>
          <w:color w:val="002060"/>
        </w:rPr>
        <w:drawing>
          <wp:inline distT="0" distB="0" distL="0" distR="0">
            <wp:extent cx="534035" cy="673100"/>
            <wp:effectExtent l="0" t="0" r="0" b="0"/>
            <wp:docPr id="3" name="Picture 3" descr="cid:image001.png@01D4E89E.ABEC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89E.ABEC16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4035" cy="673100"/>
                    </a:xfrm>
                    <a:prstGeom prst="rect">
                      <a:avLst/>
                    </a:prstGeom>
                    <a:noFill/>
                    <a:ln>
                      <a:noFill/>
                    </a:ln>
                  </pic:spPr>
                </pic:pic>
              </a:graphicData>
            </a:graphic>
          </wp:inline>
        </w:drawing>
      </w:r>
    </w:p>
    <w:p w:rsidR="00E17D97" w:rsidRDefault="00E17D97" w:rsidP="00E17D97">
      <w:pPr>
        <w:rPr>
          <w:color w:val="002060"/>
        </w:rPr>
      </w:pPr>
    </w:p>
    <w:p w:rsidR="00E17D97" w:rsidRDefault="00E17D97" w:rsidP="00E17D97">
      <w:pPr>
        <w:rPr>
          <w:color w:val="002060"/>
        </w:rPr>
      </w:pPr>
      <w:r>
        <w:rPr>
          <w:color w:val="002060"/>
        </w:rPr>
        <w:t>Scroll down to select the Mass Cytometry Core button</w:t>
      </w:r>
    </w:p>
    <w:p w:rsidR="00E17D97" w:rsidRDefault="00E17D97" w:rsidP="00E17D97">
      <w:pPr>
        <w:rPr>
          <w:color w:val="002060"/>
        </w:rPr>
      </w:pPr>
      <w:r>
        <w:rPr>
          <w:noProof/>
          <w:color w:val="002060"/>
        </w:rPr>
        <w:drawing>
          <wp:inline distT="0" distB="0" distL="0" distR="0">
            <wp:extent cx="914400" cy="746125"/>
            <wp:effectExtent l="0" t="0" r="0" b="0"/>
            <wp:docPr id="2" name="Picture 2" descr="cid:image002.jpg@01D4E89E.ABEC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E89E.ABEC16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746125"/>
                    </a:xfrm>
                    <a:prstGeom prst="rect">
                      <a:avLst/>
                    </a:prstGeom>
                    <a:noFill/>
                    <a:ln>
                      <a:noFill/>
                    </a:ln>
                  </pic:spPr>
                </pic:pic>
              </a:graphicData>
            </a:graphic>
          </wp:inline>
        </w:drawing>
      </w:r>
    </w:p>
    <w:p w:rsidR="00E17D97" w:rsidRDefault="00E17D97" w:rsidP="00E17D97">
      <w:pPr>
        <w:rPr>
          <w:color w:val="002060"/>
        </w:rPr>
      </w:pPr>
    </w:p>
    <w:p w:rsidR="00E17D97" w:rsidRDefault="00E17D97" w:rsidP="00E17D97">
      <w:pPr>
        <w:rPr>
          <w:color w:val="002060"/>
        </w:rPr>
      </w:pPr>
      <w:r>
        <w:rPr>
          <w:color w:val="002060"/>
        </w:rPr>
        <w:t>Click on ‘Instrument/Data Acquisition’ under Services.</w:t>
      </w:r>
    </w:p>
    <w:p w:rsidR="00E17D97" w:rsidRDefault="00E17D97" w:rsidP="00E17D97">
      <w:pPr>
        <w:rPr>
          <w:color w:val="002060"/>
        </w:rPr>
      </w:pPr>
    </w:p>
    <w:p w:rsidR="00E17D97" w:rsidRDefault="00E17D97" w:rsidP="00E17D97">
      <w:pPr>
        <w:rPr>
          <w:rFonts w:ascii="Times New Roman" w:hAnsi="Times New Roman" w:cs="Times New Roman"/>
          <w:color w:val="002060"/>
          <w:sz w:val="24"/>
          <w:szCs w:val="24"/>
        </w:rPr>
      </w:pPr>
      <w:r>
        <w:rPr>
          <w:noProof/>
          <w:color w:val="002060"/>
        </w:rPr>
        <w:drawing>
          <wp:inline distT="0" distB="0" distL="0" distR="0">
            <wp:extent cx="1668145" cy="951230"/>
            <wp:effectExtent l="0" t="0" r="8255" b="1270"/>
            <wp:docPr id="1" name="Picture 1" descr="cid:image003.jpg@01D4E89E.ABEC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E89E.ABEC16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8145" cy="951230"/>
                    </a:xfrm>
                    <a:prstGeom prst="rect">
                      <a:avLst/>
                    </a:prstGeom>
                    <a:noFill/>
                    <a:ln>
                      <a:noFill/>
                    </a:ln>
                  </pic:spPr>
                </pic:pic>
              </a:graphicData>
            </a:graphic>
          </wp:inline>
        </w:drawing>
      </w:r>
    </w:p>
    <w:p w:rsidR="00E17D97" w:rsidRDefault="00E17D97" w:rsidP="00E17D97">
      <w:pPr>
        <w:rPr>
          <w:color w:val="002060"/>
        </w:rPr>
      </w:pPr>
    </w:p>
    <w:p w:rsidR="00E17D97" w:rsidRDefault="00E17D97" w:rsidP="00E17D97">
      <w:pPr>
        <w:rPr>
          <w:color w:val="002060"/>
        </w:rPr>
      </w:pPr>
      <w:r>
        <w:rPr>
          <w:color w:val="002060"/>
        </w:rPr>
        <w:t xml:space="preserve">The Mass Cytometry Core has tiered pricing depending on affiliation with the LCCC. Choose your category of affiliation </w:t>
      </w:r>
      <w:r w:rsidR="00936CF8">
        <w:rPr>
          <w:color w:val="002060"/>
        </w:rPr>
        <w:t>and then</w:t>
      </w:r>
      <w:r>
        <w:rPr>
          <w:color w:val="002060"/>
        </w:rPr>
        <w:t xml:space="preserve"> enter an estimate of the number of hours for your run in the quantity field. This is only an estimate, core staff will adjust this number later based on the actual hours of run time (and fraction of hours if applicable). Since we will bill at the end of the month, the core will update this number each time we do an experiment on the instrument during the month. </w:t>
      </w:r>
    </w:p>
    <w:p w:rsidR="00E17D97" w:rsidRDefault="00E17D97" w:rsidP="00E17D97">
      <w:pPr>
        <w:rPr>
          <w:color w:val="002060"/>
        </w:rPr>
      </w:pPr>
    </w:p>
    <w:p w:rsidR="00E17D97" w:rsidRDefault="00E17D97" w:rsidP="00E17D97">
      <w:pPr>
        <w:rPr>
          <w:color w:val="002060"/>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6029325" cy="1457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1457325"/>
                    </a:xfrm>
                    <a:prstGeom prst="rect">
                      <a:avLst/>
                    </a:prstGeom>
                    <a:noFill/>
                  </pic:spPr>
                </pic:pic>
              </a:graphicData>
            </a:graphic>
            <wp14:sizeRelH relativeFrom="margin">
              <wp14:pctWidth>0</wp14:pctWidth>
            </wp14:sizeRelH>
            <wp14:sizeRelV relativeFrom="margin">
              <wp14:pctHeight>0</wp14:pctHeight>
            </wp14:sizeRelV>
          </wp:anchor>
        </w:drawing>
      </w:r>
    </w:p>
    <w:p w:rsidR="00E17D97" w:rsidRDefault="00E17D97" w:rsidP="00E17D97">
      <w:pPr>
        <w:rPr>
          <w:color w:val="002060"/>
        </w:rPr>
      </w:pPr>
    </w:p>
    <w:p w:rsidR="00E17D97" w:rsidRDefault="00E17D97" w:rsidP="00E17D97">
      <w:pPr>
        <w:rPr>
          <w:color w:val="002060"/>
        </w:rPr>
      </w:pPr>
    </w:p>
    <w:p w:rsidR="00E17D97" w:rsidRDefault="00E17D97" w:rsidP="00E17D97">
      <w:pPr>
        <w:rPr>
          <w:color w:val="002060"/>
        </w:rPr>
      </w:pPr>
    </w:p>
    <w:p w:rsidR="00E17D97" w:rsidRDefault="00E17D97" w:rsidP="00E17D97">
      <w:pPr>
        <w:rPr>
          <w:color w:val="002060"/>
        </w:rPr>
      </w:pPr>
    </w:p>
    <w:p w:rsidR="00E17D97" w:rsidRDefault="00E17D97" w:rsidP="00E17D97">
      <w:pPr>
        <w:rPr>
          <w:color w:val="002060"/>
        </w:rPr>
      </w:pPr>
    </w:p>
    <w:p w:rsidR="00E17D97" w:rsidRDefault="00E17D97" w:rsidP="00E17D97">
      <w:pPr>
        <w:rPr>
          <w:color w:val="002060"/>
        </w:rPr>
      </w:pPr>
    </w:p>
    <w:p w:rsidR="00E17D97" w:rsidRDefault="00E17D97" w:rsidP="00E17D97">
      <w:pPr>
        <w:rPr>
          <w:color w:val="002060"/>
        </w:rPr>
      </w:pPr>
    </w:p>
    <w:p w:rsidR="00E17D97" w:rsidRDefault="00E17D97" w:rsidP="00E17D97">
      <w:pPr>
        <w:rPr>
          <w:color w:val="002060"/>
        </w:rPr>
      </w:pPr>
    </w:p>
    <w:p w:rsidR="00E17D97" w:rsidRDefault="00E17D97" w:rsidP="00E17D97">
      <w:pPr>
        <w:rPr>
          <w:color w:val="002060"/>
        </w:rPr>
      </w:pPr>
      <w:r>
        <w:rPr>
          <w:color w:val="002060"/>
        </w:rPr>
        <w:t>Click ‘Add to Cart’ (bottom right of screen), then checkout.</w:t>
      </w:r>
    </w:p>
    <w:p w:rsidR="00E17D97" w:rsidRDefault="00E17D97" w:rsidP="00E17D97">
      <w:pPr>
        <w:rPr>
          <w:color w:val="002060"/>
        </w:rPr>
      </w:pPr>
    </w:p>
    <w:p w:rsidR="00E17D97" w:rsidRDefault="00E17D97" w:rsidP="00E17D97">
      <w:pPr>
        <w:rPr>
          <w:color w:val="002060"/>
        </w:rPr>
      </w:pPr>
      <w:r>
        <w:rPr>
          <w:color w:val="002060"/>
        </w:rPr>
        <w:t>This page is where you will add your billing information and the project to charge.</w:t>
      </w:r>
    </w:p>
    <w:p w:rsidR="00E17D97" w:rsidRDefault="00E17D97" w:rsidP="00E17D97">
      <w:pPr>
        <w:rPr>
          <w:color w:val="002060"/>
        </w:rPr>
      </w:pPr>
      <w:r>
        <w:rPr>
          <w:color w:val="002060"/>
        </w:rPr>
        <w:t>In the ‘</w:t>
      </w:r>
      <w:proofErr w:type="spellStart"/>
      <w:r>
        <w:rPr>
          <w:color w:val="002060"/>
        </w:rPr>
        <w:t>Peoplesoft</w:t>
      </w:r>
      <w:proofErr w:type="spellEnd"/>
      <w:r>
        <w:rPr>
          <w:color w:val="002060"/>
        </w:rPr>
        <w:t xml:space="preserve"> Account’ box, use 558913 (Lab/Analytical Services), the click ‘Place Order’ (bottom right).</w:t>
      </w:r>
    </w:p>
    <w:p w:rsidR="00E17D97" w:rsidRDefault="00E17D97" w:rsidP="00E17D97">
      <w:pPr>
        <w:rPr>
          <w:color w:val="002060"/>
        </w:rPr>
      </w:pPr>
    </w:p>
    <w:p w:rsidR="00E17D97" w:rsidRDefault="00E17D97" w:rsidP="00E17D97">
      <w:pPr>
        <w:rPr>
          <w:color w:val="002060"/>
        </w:rPr>
      </w:pPr>
      <w:r>
        <w:rPr>
          <w:color w:val="002060"/>
        </w:rPr>
        <w:t xml:space="preserve">Thanks for your support of the new UNC Mass Cytometry Core! </w:t>
      </w:r>
      <w:bookmarkStart w:id="0" w:name="_GoBack"/>
      <w:bookmarkEnd w:id="0"/>
    </w:p>
    <w:p w:rsidR="00233E0E" w:rsidRDefault="00233E0E"/>
    <w:sectPr w:rsidR="00233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97"/>
    <w:rsid w:val="001E18C7"/>
    <w:rsid w:val="00233E0E"/>
    <w:rsid w:val="008F1EB9"/>
    <w:rsid w:val="00936CF8"/>
    <w:rsid w:val="00E1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18E4"/>
  <w15:chartTrackingRefBased/>
  <w15:docId w15:val="{2D15F42A-C9F1-4254-8A0E-2501B84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D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E89E.ABEC16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4E89E.ABEC1680" TargetMode="External"/><Relationship Id="rId11" Type="http://schemas.openxmlformats.org/officeDocument/2006/relationships/image" Target="media/image4.emf"/><Relationship Id="rId5" Type="http://schemas.openxmlformats.org/officeDocument/2006/relationships/image" Target="media/image1.png"/><Relationship Id="rId10" Type="http://schemas.openxmlformats.org/officeDocument/2006/relationships/image" Target="cid:image003.jpg@01D4E89E.ABEC1680" TargetMode="External"/><Relationship Id="rId4" Type="http://schemas.openxmlformats.org/officeDocument/2006/relationships/hyperlink" Target="https://infoporte.unc.ed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Iannone, Marie Anne</dc:creator>
  <cp:keywords/>
  <dc:description/>
  <cp:lastModifiedBy>Iannone, Marie Anne</cp:lastModifiedBy>
  <cp:revision>2</cp:revision>
  <dcterms:created xsi:type="dcterms:W3CDTF">2020-06-15T19:09:00Z</dcterms:created>
  <dcterms:modified xsi:type="dcterms:W3CDTF">2020-06-15T19:09:00Z</dcterms:modified>
</cp:coreProperties>
</file>