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068" w:rsidRDefault="004F5068">
      <w:pPr>
        <w:rPr>
          <w:b/>
        </w:rPr>
      </w:pPr>
      <w:r w:rsidRPr="004F5068">
        <w:rPr>
          <w:b/>
          <w:sz w:val="28"/>
        </w:rPr>
        <w:t>High Throughput Sequencing</w:t>
      </w:r>
      <w:r w:rsidRPr="004F5068">
        <w:rPr>
          <w:b/>
          <w:sz w:val="28"/>
        </w:rPr>
        <w:br/>
      </w:r>
      <w:r>
        <w:br/>
      </w:r>
      <w:r w:rsidR="000F1110">
        <w:rPr>
          <w:b/>
        </w:rPr>
        <w:t>16S</w:t>
      </w:r>
      <w:r w:rsidRPr="004F5068">
        <w:rPr>
          <w:b/>
        </w:rPr>
        <w:t xml:space="preserve"> rRNA </w:t>
      </w:r>
      <w:r w:rsidR="009268BE">
        <w:rPr>
          <w:b/>
        </w:rPr>
        <w:t>A</w:t>
      </w:r>
      <w:r w:rsidRPr="004F5068">
        <w:rPr>
          <w:b/>
        </w:rPr>
        <w:t xml:space="preserve">mplicon </w:t>
      </w:r>
      <w:r w:rsidR="009268BE">
        <w:rPr>
          <w:b/>
        </w:rPr>
        <w:t>S</w:t>
      </w:r>
      <w:r w:rsidRPr="004F5068">
        <w:rPr>
          <w:b/>
        </w:rPr>
        <w:t xml:space="preserve">equencing </w:t>
      </w:r>
    </w:p>
    <w:p w:rsidR="009268BE" w:rsidRDefault="009268BE"/>
    <w:p w:rsidR="00776971" w:rsidRPr="00776971" w:rsidRDefault="009268BE">
      <w:r>
        <w:t>Sequencing of targeted variable regions</w:t>
      </w:r>
      <w:r w:rsidR="00485F04">
        <w:t xml:space="preserve"> (V3-V4)</w:t>
      </w:r>
      <w:r>
        <w:t xml:space="preserve"> in the 16S ribosomal gene allows to determine the bacterial components of microbial complex communities. Data provided include </w:t>
      </w:r>
      <w:r w:rsidR="000C0103">
        <w:t xml:space="preserve">relative abundance of taxa at the genus/species-level, alpha and beta diversity </w:t>
      </w:r>
      <w:r>
        <w:t xml:space="preserve">calculations and basic analysis of significantly over or </w:t>
      </w:r>
      <w:r w:rsidR="00485F04">
        <w:t>underrepresented</w:t>
      </w:r>
      <w:r>
        <w:t xml:space="preserve"> groups</w:t>
      </w:r>
      <w:r w:rsidR="000C0103">
        <w:t>.</w:t>
      </w:r>
    </w:p>
    <w:p w:rsidR="004F5068" w:rsidRDefault="004F5068"/>
    <w:p w:rsidR="002B3F95" w:rsidRDefault="009E46D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233590</wp:posOffset>
            </wp:positionV>
            <wp:extent cx="6446689" cy="3474720"/>
            <wp:effectExtent l="0" t="0" r="5080" b="5080"/>
            <wp:wrapTight wrapText="bothSides">
              <wp:wrapPolygon edited="0">
                <wp:start x="0" y="0"/>
                <wp:lineTo x="0" y="21553"/>
                <wp:lineTo x="21574" y="21553"/>
                <wp:lineTo x="21574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creen Shot 2020-12-04 at 3.14.0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689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F95">
        <w:rPr>
          <w:b/>
        </w:rPr>
        <w:br w:type="page"/>
      </w:r>
    </w:p>
    <w:p w:rsidR="004F5068" w:rsidRPr="009268BE" w:rsidRDefault="009B0D40">
      <w:pPr>
        <w:rPr>
          <w:b/>
          <w:bCs/>
        </w:rPr>
      </w:pPr>
      <w:r w:rsidRPr="009268BE">
        <w:rPr>
          <w:b/>
          <w:bCs/>
        </w:rPr>
        <w:lastRenderedPageBreak/>
        <w:t>Whole Genome Shotgun (WGS)</w:t>
      </w:r>
      <w:r w:rsidRPr="009268BE">
        <w:rPr>
          <w:b/>
          <w:bCs/>
        </w:rPr>
        <w:t xml:space="preserve"> </w:t>
      </w:r>
      <w:r w:rsidR="009268BE" w:rsidRPr="009268BE">
        <w:rPr>
          <w:b/>
          <w:bCs/>
        </w:rPr>
        <w:t>S</w:t>
      </w:r>
      <w:r w:rsidR="004F5068" w:rsidRPr="009268BE">
        <w:rPr>
          <w:b/>
          <w:bCs/>
        </w:rPr>
        <w:t>equencing</w:t>
      </w:r>
    </w:p>
    <w:p w:rsidR="009268BE" w:rsidRDefault="009268BE"/>
    <w:p w:rsidR="004F5068" w:rsidRDefault="009B0D40">
      <w:r>
        <w:t xml:space="preserve">WGS </w:t>
      </w:r>
      <w:r w:rsidR="00EC3D90">
        <w:t xml:space="preserve">sequencing </w:t>
      </w:r>
      <w:r w:rsidR="009268BE">
        <w:t>generates</w:t>
      </w:r>
      <w:r w:rsidR="00EC3D90">
        <w:t xml:space="preserve"> high depth sequence data </w:t>
      </w:r>
      <w:r w:rsidR="000206B8">
        <w:t xml:space="preserve">(&gt;10M sequences per sample) </w:t>
      </w:r>
      <w:r w:rsidR="00EC3D90">
        <w:t>of entire microbial communitie</w:t>
      </w:r>
      <w:r w:rsidR="009268BE">
        <w:t xml:space="preserve">s for </w:t>
      </w:r>
      <w:r w:rsidR="003557E5">
        <w:t xml:space="preserve">higher resolution taxonomic characterization </w:t>
      </w:r>
      <w:r w:rsidR="009268BE">
        <w:t>compared to</w:t>
      </w:r>
      <w:r w:rsidR="003557E5">
        <w:t xml:space="preserve"> 16S rRNA sequencing, providing </w:t>
      </w:r>
      <w:r w:rsidR="00B8491D">
        <w:t xml:space="preserve">species/strain-level </w:t>
      </w:r>
      <w:r w:rsidR="009268BE">
        <w:t xml:space="preserve">information and </w:t>
      </w:r>
      <w:r w:rsidR="00B8491D">
        <w:t>community functional potential</w:t>
      </w:r>
      <w:r w:rsidR="009268BE">
        <w:t xml:space="preserve"> (</w:t>
      </w:r>
      <w:r w:rsidR="000206B8">
        <w:t>enzymatic pathways and gene families)</w:t>
      </w:r>
      <w:r w:rsidR="003557E5">
        <w:t xml:space="preserve">. WGS can also be applied to </w:t>
      </w:r>
      <w:r w:rsidR="009268BE">
        <w:t>isolated</w:t>
      </w:r>
      <w:r w:rsidR="003557E5">
        <w:t xml:space="preserve"> microbial strains </w:t>
      </w:r>
      <w:r w:rsidR="000206B8">
        <w:t>to</w:t>
      </w:r>
      <w:r w:rsidR="003557E5">
        <w:t xml:space="preserve"> generate genomic sequenc</w:t>
      </w:r>
      <w:r w:rsidR="000206B8">
        <w:t>ing</w:t>
      </w:r>
      <w:r w:rsidR="003557E5">
        <w:t xml:space="preserve"> data.</w:t>
      </w:r>
    </w:p>
    <w:p w:rsidR="004F5068" w:rsidRDefault="004F5068"/>
    <w:p w:rsidR="002B3F95" w:rsidRDefault="002B3F95">
      <w:pPr>
        <w:rPr>
          <w:b/>
        </w:rPr>
      </w:pPr>
    </w:p>
    <w:p w:rsidR="002B3F95" w:rsidRDefault="002B3F95">
      <w:pPr>
        <w:rPr>
          <w:b/>
        </w:rPr>
      </w:pPr>
    </w:p>
    <w:p w:rsidR="002B3F95" w:rsidRDefault="002B3F95">
      <w:pPr>
        <w:rPr>
          <w:b/>
        </w:rPr>
      </w:pPr>
    </w:p>
    <w:p w:rsidR="002B3F95" w:rsidRDefault="002B3F95">
      <w:pPr>
        <w:rPr>
          <w:b/>
        </w:rPr>
      </w:pPr>
    </w:p>
    <w:p w:rsidR="002B3F95" w:rsidRDefault="002B3F95">
      <w:pPr>
        <w:rPr>
          <w:b/>
        </w:rPr>
      </w:pPr>
      <w:r>
        <w:rPr>
          <w:b/>
        </w:rPr>
        <w:br w:type="page"/>
      </w:r>
    </w:p>
    <w:p w:rsidR="004F5068" w:rsidRDefault="004F5068">
      <w:pPr>
        <w:rPr>
          <w:b/>
        </w:rPr>
      </w:pPr>
      <w:r w:rsidRPr="004F5068">
        <w:rPr>
          <w:b/>
        </w:rPr>
        <w:lastRenderedPageBreak/>
        <w:t>RNA Sequencing</w:t>
      </w:r>
    </w:p>
    <w:p w:rsidR="000206B8" w:rsidRPr="004F5068" w:rsidRDefault="000206B8">
      <w:pPr>
        <w:rPr>
          <w:b/>
        </w:rPr>
      </w:pPr>
    </w:p>
    <w:p w:rsidR="002B3F95" w:rsidRDefault="009B0D40">
      <w:pPr>
        <w:rPr>
          <w:b/>
        </w:rPr>
      </w:pPr>
      <w:r w:rsidRPr="002B3F95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BCD1980">
            <wp:simplePos x="0" y="0"/>
            <wp:positionH relativeFrom="column">
              <wp:posOffset>-596265</wp:posOffset>
            </wp:positionH>
            <wp:positionV relativeFrom="paragraph">
              <wp:posOffset>1514475</wp:posOffset>
            </wp:positionV>
            <wp:extent cx="4660900" cy="4987925"/>
            <wp:effectExtent l="0" t="0" r="0" b="3175"/>
            <wp:wrapTight wrapText="bothSides">
              <wp:wrapPolygon edited="0">
                <wp:start x="0" y="0"/>
                <wp:lineTo x="0" y="21559"/>
                <wp:lineTo x="21541" y="21559"/>
                <wp:lineTo x="21541" y="0"/>
                <wp:lineTo x="0" y="0"/>
              </wp:wrapPolygon>
            </wp:wrapTight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A827DF58-4166-8249-913A-6B41E74900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A827DF58-4166-8249-913A-6B41E74900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9"/>
                    <a:stretch/>
                  </pic:blipFill>
                  <pic:spPr bwMode="auto">
                    <a:xfrm>
                      <a:off x="0" y="0"/>
                      <a:ext cx="4660900" cy="498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F95" w:rsidRPr="002B3F95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3C05D125">
            <wp:simplePos x="0" y="0"/>
            <wp:positionH relativeFrom="column">
              <wp:posOffset>4291330</wp:posOffset>
            </wp:positionH>
            <wp:positionV relativeFrom="paragraph">
              <wp:posOffset>1396365</wp:posOffset>
            </wp:positionV>
            <wp:extent cx="2098915" cy="6540500"/>
            <wp:effectExtent l="0" t="0" r="0" b="0"/>
            <wp:wrapTight wrapText="bothSides">
              <wp:wrapPolygon edited="0">
                <wp:start x="21600" y="21600"/>
                <wp:lineTo x="21600" y="42"/>
                <wp:lineTo x="163" y="42"/>
                <wp:lineTo x="163" y="21600"/>
                <wp:lineTo x="21600" y="2160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7A8B246-4601-0947-AD98-00843F1804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7A8B246-4601-0947-AD98-00843F1804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rot="10800000">
                      <a:off x="0" y="0"/>
                      <a:ext cx="2098915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7E5">
        <w:t xml:space="preserve">Total community meta transcriptomics </w:t>
      </w:r>
      <w:r w:rsidR="000206B8">
        <w:t>generates sequencing data from genes being actively expressed</w:t>
      </w:r>
      <w:r w:rsidR="003557E5">
        <w:t xml:space="preserve"> across community members. </w:t>
      </w:r>
      <w:r w:rsidR="000F1110">
        <w:t xml:space="preserve">RNA sequencing can also be used to target host-specific factors, or to characterize </w:t>
      </w:r>
      <w:r w:rsidR="000206B8">
        <w:t>changes in expression of individual</w:t>
      </w:r>
      <w:r w:rsidR="000F1110">
        <w:t xml:space="preserve"> bacterial strain</w:t>
      </w:r>
      <w:r w:rsidR="000206B8">
        <w:t>s</w:t>
      </w:r>
      <w:r w:rsidR="000F1110">
        <w:t xml:space="preserve"> in culture.</w:t>
      </w:r>
      <w:r w:rsidR="004F5068">
        <w:br/>
      </w:r>
      <w:r w:rsidR="004F5068">
        <w:br/>
      </w:r>
    </w:p>
    <w:p w:rsidR="002B3F95" w:rsidRDefault="002B3F95">
      <w:pPr>
        <w:rPr>
          <w:b/>
        </w:rPr>
      </w:pPr>
      <w:r>
        <w:rPr>
          <w:b/>
        </w:rPr>
        <w:br w:type="page"/>
      </w:r>
    </w:p>
    <w:p w:rsidR="004F5068" w:rsidRDefault="004F5068">
      <w:pPr>
        <w:rPr>
          <w:b/>
        </w:rPr>
      </w:pPr>
      <w:r w:rsidRPr="004F5068">
        <w:rPr>
          <w:b/>
        </w:rPr>
        <w:lastRenderedPageBreak/>
        <w:t>Shallow WGS Sequencing</w:t>
      </w:r>
    </w:p>
    <w:p w:rsidR="009F6CE5" w:rsidRPr="000F1110" w:rsidRDefault="009F6CE5"/>
    <w:p w:rsidR="004F5068" w:rsidRDefault="000F1110">
      <w:r>
        <w:t>Whole Genome Shotgun (WGS) sequencing performed at lower sequencing depth</w:t>
      </w:r>
      <w:r w:rsidR="009F6CE5">
        <w:t xml:space="preserve"> (&gt;1M reads per sample)</w:t>
      </w:r>
      <w:r>
        <w:t xml:space="preserve"> is a </w:t>
      </w:r>
      <w:r w:rsidR="00D76CD1">
        <w:t>cost-effective</w:t>
      </w:r>
      <w:r>
        <w:t xml:space="preserve"> method to acquire species/strain-level taxonomic characterization of the more abundant members of complex microbial communities. By sequencing at a lower depth, the cost of sequencing is reduced, however this will reduce the ability to accurately assess the identity or potential function of low-abundance community members. This approach is offered as a lower-cost alternative to WGS sequencing while providing higher taxonomic depth than standard 16S rRNA amplicon sequencing.</w:t>
      </w:r>
    </w:p>
    <w:p w:rsidR="004F5068" w:rsidRDefault="004F5068"/>
    <w:sectPr w:rsidR="004F5068" w:rsidSect="006D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68"/>
    <w:rsid w:val="000206B8"/>
    <w:rsid w:val="00044617"/>
    <w:rsid w:val="000A3A15"/>
    <w:rsid w:val="000A69D2"/>
    <w:rsid w:val="000C0103"/>
    <w:rsid w:val="000D428B"/>
    <w:rsid w:val="000F1110"/>
    <w:rsid w:val="00113614"/>
    <w:rsid w:val="002B3F95"/>
    <w:rsid w:val="00312D35"/>
    <w:rsid w:val="003557E5"/>
    <w:rsid w:val="003B234A"/>
    <w:rsid w:val="00485F04"/>
    <w:rsid w:val="004D3BE8"/>
    <w:rsid w:val="004F5068"/>
    <w:rsid w:val="006A7AAB"/>
    <w:rsid w:val="006B4898"/>
    <w:rsid w:val="006D72CB"/>
    <w:rsid w:val="00776971"/>
    <w:rsid w:val="0079567F"/>
    <w:rsid w:val="0080322B"/>
    <w:rsid w:val="0081342B"/>
    <w:rsid w:val="00873855"/>
    <w:rsid w:val="008D01B7"/>
    <w:rsid w:val="009268BE"/>
    <w:rsid w:val="009B0D40"/>
    <w:rsid w:val="009E46D5"/>
    <w:rsid w:val="009F6CE5"/>
    <w:rsid w:val="00A5471D"/>
    <w:rsid w:val="00A62F66"/>
    <w:rsid w:val="00AD643F"/>
    <w:rsid w:val="00B8491D"/>
    <w:rsid w:val="00BC7C0C"/>
    <w:rsid w:val="00BE4610"/>
    <w:rsid w:val="00D76CD1"/>
    <w:rsid w:val="00DD7090"/>
    <w:rsid w:val="00E24C3E"/>
    <w:rsid w:val="00EC3D90"/>
    <w:rsid w:val="00ED00FE"/>
    <w:rsid w:val="00F07AF3"/>
    <w:rsid w:val="00F37E21"/>
    <w:rsid w:val="00F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A58B"/>
  <w14:defaultImageDpi w14:val="32767"/>
  <w15:chartTrackingRefBased/>
  <w15:docId w15:val="{180AD673-4313-424E-9D40-81D8698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F9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Azcarate-Peril, M. Andrea</cp:lastModifiedBy>
  <cp:revision>5</cp:revision>
  <dcterms:created xsi:type="dcterms:W3CDTF">2020-12-08T14:27:00Z</dcterms:created>
  <dcterms:modified xsi:type="dcterms:W3CDTF">2020-12-08T14:55:00Z</dcterms:modified>
</cp:coreProperties>
</file>