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23" w:rsidRPr="009F33FB" w:rsidRDefault="00FB2123" w:rsidP="00FB2123">
      <w:pPr>
        <w:rPr>
          <w:b/>
          <w:sz w:val="24"/>
          <w:szCs w:val="24"/>
        </w:rPr>
      </w:pPr>
      <w:r w:rsidRPr="009F33FB">
        <w:rPr>
          <w:b/>
          <w:i/>
          <w:sz w:val="24"/>
          <w:szCs w:val="24"/>
          <w:u w:val="single"/>
        </w:rPr>
        <w:t xml:space="preserve">COVID-19 </w:t>
      </w:r>
      <w:r w:rsidR="009F33FB" w:rsidRPr="009F33FB">
        <w:rPr>
          <w:b/>
          <w:i/>
          <w:sz w:val="24"/>
          <w:szCs w:val="24"/>
          <w:u w:val="single"/>
        </w:rPr>
        <w:t>Funding Opportunities</w:t>
      </w:r>
      <w:r w:rsidR="009F33FB">
        <w:rPr>
          <w:b/>
          <w:sz w:val="24"/>
          <w:szCs w:val="24"/>
        </w:rPr>
        <w:t xml:space="preserve"> </w:t>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bookmarkStart w:id="0" w:name="_GoBack"/>
      <w:bookmarkEnd w:id="0"/>
      <w:r w:rsidR="009F33FB">
        <w:rPr>
          <w:b/>
          <w:sz w:val="24"/>
          <w:szCs w:val="24"/>
        </w:rPr>
        <w:tab/>
      </w:r>
      <w:r w:rsidR="009F33FB">
        <w:rPr>
          <w:b/>
          <w:sz w:val="24"/>
          <w:szCs w:val="24"/>
        </w:rPr>
        <w:tab/>
      </w:r>
      <w:r w:rsidR="009F33FB">
        <w:rPr>
          <w:b/>
          <w:sz w:val="24"/>
          <w:szCs w:val="24"/>
        </w:rPr>
        <w:tab/>
      </w:r>
      <w:r w:rsidR="009F33FB">
        <w:rPr>
          <w:b/>
          <w:sz w:val="24"/>
          <w:szCs w:val="24"/>
        </w:rPr>
        <w:tab/>
        <w:t xml:space="preserve">          Last Updated: April 26</w:t>
      </w:r>
      <w:r w:rsidRPr="009F33FB">
        <w:rPr>
          <w:b/>
          <w:sz w:val="24"/>
          <w:szCs w:val="24"/>
        </w:rPr>
        <w:t>, 2020</w:t>
      </w:r>
    </w:p>
    <w:p w:rsidR="00FB2123" w:rsidRPr="009F33FB" w:rsidRDefault="00FB2123" w:rsidP="00FB2123">
      <w:pPr>
        <w:rPr>
          <w:i/>
          <w:sz w:val="24"/>
          <w:szCs w:val="24"/>
        </w:rPr>
      </w:pPr>
      <w:r w:rsidRPr="009F33FB">
        <w:rPr>
          <w:i/>
          <w:sz w:val="24"/>
          <w:szCs w:val="24"/>
        </w:rPr>
        <w:t>Belo</w:t>
      </w:r>
      <w:r w:rsidR="009F33FB" w:rsidRPr="009F33FB">
        <w:rPr>
          <w:i/>
          <w:sz w:val="24"/>
          <w:szCs w:val="24"/>
        </w:rPr>
        <w:t xml:space="preserve">w is a running list of </w:t>
      </w:r>
      <w:r w:rsidRPr="009F33FB">
        <w:rPr>
          <w:i/>
          <w:sz w:val="24"/>
          <w:szCs w:val="24"/>
        </w:rPr>
        <w:t>Funding Opportunities</w:t>
      </w:r>
      <w:r w:rsidR="009F33FB" w:rsidRPr="009F33FB">
        <w:rPr>
          <w:i/>
          <w:sz w:val="24"/>
          <w:szCs w:val="24"/>
        </w:rPr>
        <w:t xml:space="preserve"> directly related to COVID-19 that are</w:t>
      </w:r>
      <w:r w:rsidRPr="009F33FB">
        <w:rPr>
          <w:i/>
          <w:sz w:val="24"/>
          <w:szCs w:val="24"/>
        </w:rPr>
        <w:t xml:space="preserve"> relevant to School of Medicine Researchers. If you are aware of RFAs that should be listed here, please email Trisha Dant at </w:t>
      </w:r>
      <w:hyperlink r:id="rId7" w:history="1">
        <w:r w:rsidRPr="009F33FB">
          <w:rPr>
            <w:rStyle w:val="Hyperlink"/>
            <w:i/>
            <w:sz w:val="24"/>
            <w:szCs w:val="24"/>
          </w:rPr>
          <w:t>dant@med.unc.edu</w:t>
        </w:r>
      </w:hyperlink>
      <w:r w:rsidRPr="009F33FB">
        <w:rPr>
          <w:i/>
          <w:sz w:val="24"/>
          <w:szCs w:val="24"/>
        </w:rPr>
        <w:t>. Those shaded in Gray have expired.</w:t>
      </w:r>
    </w:p>
    <w:tbl>
      <w:tblPr>
        <w:tblStyle w:val="TableGrid"/>
        <w:tblpPr w:leftFromText="180" w:rightFromText="180" w:vertAnchor="page" w:horzAnchor="margin" w:tblpY="3298"/>
        <w:tblW w:w="0" w:type="auto"/>
        <w:tblLook w:val="04A0" w:firstRow="1" w:lastRow="0" w:firstColumn="1" w:lastColumn="0" w:noHBand="0" w:noVBand="1"/>
      </w:tblPr>
      <w:tblGrid>
        <w:gridCol w:w="3215"/>
        <w:gridCol w:w="2205"/>
        <w:gridCol w:w="1839"/>
        <w:gridCol w:w="5691"/>
      </w:tblGrid>
      <w:tr w:rsidR="00FB2123" w:rsidTr="00CC387F">
        <w:tc>
          <w:tcPr>
            <w:tcW w:w="3215"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Title</w:t>
            </w:r>
          </w:p>
        </w:tc>
        <w:tc>
          <w:tcPr>
            <w:tcW w:w="2205"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Deadline</w:t>
            </w:r>
          </w:p>
        </w:tc>
        <w:tc>
          <w:tcPr>
            <w:tcW w:w="1839"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Funding Information</w:t>
            </w:r>
          </w:p>
        </w:tc>
        <w:tc>
          <w:tcPr>
            <w:tcW w:w="5691" w:type="dxa"/>
          </w:tcPr>
          <w:p w:rsidR="00FB2123" w:rsidRPr="009F33FB" w:rsidRDefault="00FB2123" w:rsidP="009F33FB">
            <w:pPr>
              <w:jc w:val="center"/>
              <w:rPr>
                <w:color w:val="2E74B5" w:themeColor="accent1" w:themeShade="BF"/>
                <w:sz w:val="24"/>
                <w:szCs w:val="24"/>
              </w:rPr>
            </w:pPr>
            <w:r w:rsidRPr="009F33FB">
              <w:rPr>
                <w:b/>
                <w:color w:val="2E74B5" w:themeColor="accent1" w:themeShade="BF"/>
                <w:sz w:val="24"/>
                <w:szCs w:val="24"/>
              </w:rPr>
              <w:t>Purpose and other Notes</w:t>
            </w: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 xml:space="preserve">Notice of Special Interest (NOSI) Regarding the Availability of Urgent Competitive Revisions for Research on the 2019 Novel Coronavirus </w:t>
            </w:r>
            <w:hyperlink r:id="rId8" w:history="1">
              <w:r w:rsidRPr="009F33FB">
                <w:rPr>
                  <w:rStyle w:val="Hyperlink"/>
                  <w:rFonts w:cstheme="minorHAnsi"/>
                  <w:bCs/>
                </w:rPr>
                <w:t>NOT-HG-20-030</w:t>
              </w:r>
            </w:hyperlink>
          </w:p>
          <w:p w:rsidR="00CC387F" w:rsidRPr="009F33FB" w:rsidRDefault="00CC387F" w:rsidP="00FB2123">
            <w:pPr>
              <w:rPr>
                <w:rFonts w:cstheme="minorHAnsi"/>
              </w:rPr>
            </w:pPr>
          </w:p>
        </w:tc>
        <w:tc>
          <w:tcPr>
            <w:tcW w:w="2205" w:type="dxa"/>
          </w:tcPr>
          <w:p w:rsidR="00CC387F" w:rsidRPr="009F33FB" w:rsidRDefault="004B66AE" w:rsidP="00FB2123">
            <w:pPr>
              <w:rPr>
                <w:rFonts w:cstheme="minorHAnsi"/>
              </w:rPr>
            </w:pPr>
            <w:r w:rsidRPr="009F33FB">
              <w:rPr>
                <w:rFonts w:cstheme="minorHAnsi"/>
              </w:rPr>
              <w:t xml:space="preserve">Applications will be accepted on a rolling basis </w:t>
            </w:r>
            <w:r w:rsidRPr="009F33FB">
              <w:rPr>
                <w:rFonts w:cstheme="minorHAnsi"/>
                <w:b/>
              </w:rPr>
              <w:t>through May 15, 2020</w:t>
            </w:r>
          </w:p>
        </w:tc>
        <w:tc>
          <w:tcPr>
            <w:tcW w:w="1839" w:type="dxa"/>
          </w:tcPr>
          <w:p w:rsidR="00CC387F" w:rsidRPr="009F33FB" w:rsidRDefault="004B66AE" w:rsidP="00FB2123">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rPr>
              <w:t xml:space="preserve">For NHGRI grantees only (including those with current extension of funds or a no cost extension), we encourage the submission of applications for Competitive Revisions to support genomic research on SARS-CoV-2 and COVID-19 disease. Of particular interest are genomic studies utilizing generalized approaches that take advance of human research or model systems to study the consequences of SARS-CoV-2 infection. </w:t>
            </w:r>
          </w:p>
          <w:p w:rsidR="00CC387F" w:rsidRPr="009F33FB" w:rsidRDefault="00CC387F" w:rsidP="00FB2123">
            <w:pPr>
              <w:rPr>
                <w:rFonts w:cstheme="minorHAnsi"/>
                <w:b/>
              </w:rPr>
            </w:pPr>
          </w:p>
        </w:tc>
      </w:tr>
      <w:tr w:rsidR="00FB2123" w:rsidRPr="009F33FB" w:rsidTr="00CC387F">
        <w:tc>
          <w:tcPr>
            <w:tcW w:w="3215" w:type="dxa"/>
          </w:tcPr>
          <w:p w:rsidR="00FB2123" w:rsidRPr="009F33FB" w:rsidRDefault="00FB2123" w:rsidP="00FB2123">
            <w:pPr>
              <w:rPr>
                <w:rFonts w:cstheme="minorHAnsi"/>
              </w:rPr>
            </w:pPr>
            <w:r w:rsidRPr="009F33FB">
              <w:rPr>
                <w:rFonts w:cstheme="minorHAnsi"/>
                <w:bCs/>
              </w:rPr>
              <w:t xml:space="preserve">Notice of Special Interest (NOSI): Competitive and Administrative Supplements for the Impact of COVID-19 Outbreak on Minority Health and Health Disparities </w:t>
            </w:r>
            <w:hyperlink r:id="rId9" w:history="1">
              <w:r w:rsidRPr="009F33FB">
                <w:rPr>
                  <w:rStyle w:val="Hyperlink"/>
                  <w:rFonts w:cstheme="minorHAnsi"/>
                  <w:bCs/>
                </w:rPr>
                <w:t>NOT-MD-20-019</w:t>
              </w:r>
            </w:hyperlink>
          </w:p>
          <w:p w:rsidR="00FB2123" w:rsidRPr="009F33FB" w:rsidRDefault="00FB2123" w:rsidP="00FB2123">
            <w:pPr>
              <w:rPr>
                <w:rFonts w:cstheme="minorHAnsi"/>
              </w:rPr>
            </w:pPr>
          </w:p>
        </w:tc>
        <w:tc>
          <w:tcPr>
            <w:tcW w:w="2205" w:type="dxa"/>
          </w:tcPr>
          <w:p w:rsidR="00FB2123" w:rsidRPr="009F33FB" w:rsidRDefault="00FB2123" w:rsidP="00FB2123">
            <w:pPr>
              <w:rPr>
                <w:rFonts w:cstheme="minorHAnsi"/>
                <w:b/>
                <w:bCs/>
              </w:rPr>
            </w:pPr>
            <w:r w:rsidRPr="009F33FB">
              <w:rPr>
                <w:rFonts w:cstheme="minorHAnsi"/>
              </w:rPr>
              <w:t xml:space="preserve">Applications will be accepted on a rolling basis from </w:t>
            </w:r>
            <w:r w:rsidRPr="009F33FB">
              <w:rPr>
                <w:rFonts w:cstheme="minorHAnsi"/>
                <w:b/>
                <w:bCs/>
              </w:rPr>
              <w:t>May 1, 2020 through May 1, 2021</w:t>
            </w:r>
          </w:p>
          <w:p w:rsidR="00FB2123" w:rsidRPr="009F33FB" w:rsidRDefault="00FB2123" w:rsidP="00FB2123">
            <w:pPr>
              <w:rPr>
                <w:rFonts w:cstheme="minorHAnsi"/>
              </w:rPr>
            </w:pPr>
          </w:p>
        </w:tc>
        <w:tc>
          <w:tcPr>
            <w:tcW w:w="1839" w:type="dxa"/>
          </w:tcPr>
          <w:p w:rsidR="00FB2123" w:rsidRPr="009F33FB" w:rsidRDefault="00FB2123" w:rsidP="00FB2123">
            <w:pPr>
              <w:rPr>
                <w:rFonts w:cstheme="minorHAnsi"/>
              </w:rPr>
            </w:pPr>
            <w:r w:rsidRPr="009F33FB">
              <w:rPr>
                <w:rFonts w:cstheme="minorHAnsi"/>
              </w:rPr>
              <w:t>N/A</w:t>
            </w:r>
          </w:p>
        </w:tc>
        <w:tc>
          <w:tcPr>
            <w:tcW w:w="5691" w:type="dxa"/>
          </w:tcPr>
          <w:p w:rsidR="00FB2123" w:rsidRPr="009F33FB" w:rsidRDefault="00FB2123" w:rsidP="00FB2123">
            <w:pPr>
              <w:rPr>
                <w:rFonts w:cstheme="minorHAnsi"/>
              </w:rPr>
            </w:pPr>
            <w:r w:rsidRPr="009F33FB">
              <w:rPr>
                <w:rFonts w:cstheme="minorHAnsi"/>
              </w:rPr>
              <w:t>NIMHD is issuing this NOSI to highlight the urgent need for research on the impact of SARS-CoV-2 pandemic causing COVID-19 outbreaks and the resulting disruptions on individual and social wellbeing, health services use, and health outcomes for NIH-designated health disparity populations.</w:t>
            </w:r>
          </w:p>
        </w:tc>
      </w:tr>
      <w:tr w:rsidR="000B0D5B" w:rsidRPr="009F33FB" w:rsidTr="00CC387F">
        <w:tc>
          <w:tcPr>
            <w:tcW w:w="3215" w:type="dxa"/>
          </w:tcPr>
          <w:p w:rsidR="000B0D5B" w:rsidRPr="009F33FB" w:rsidRDefault="000B0D5B" w:rsidP="000B0D5B">
            <w:pPr>
              <w:rPr>
                <w:rFonts w:cstheme="minorHAnsi"/>
                <w:bCs/>
              </w:rPr>
            </w:pPr>
            <w:r w:rsidRPr="009F33FB">
              <w:rPr>
                <w:rFonts w:cstheme="minorHAnsi"/>
                <w:bCs/>
              </w:rPr>
              <w:t>Notice of Special Interest (NOSI): NIEHS Support for Understanding the Impact of Environmental Exposures on COVID-19 (</w:t>
            </w:r>
            <w:hyperlink r:id="rId10" w:history="1">
              <w:r w:rsidRPr="009F33FB">
                <w:rPr>
                  <w:rStyle w:val="Hyperlink"/>
                  <w:rFonts w:cstheme="minorHAnsi"/>
                  <w:bCs/>
                </w:rPr>
                <w:t>NOT-ES-20-015</w:t>
              </w:r>
            </w:hyperlink>
            <w:r w:rsidRPr="009F33FB">
              <w:rPr>
                <w:rFonts w:cstheme="minorHAnsi"/>
                <w:bCs/>
              </w:rPr>
              <w:t>)</w:t>
            </w:r>
          </w:p>
          <w:p w:rsidR="000B0D5B" w:rsidRPr="009F33FB" w:rsidRDefault="000B0D5B" w:rsidP="00FB2123">
            <w:pPr>
              <w:rPr>
                <w:rFonts w:cstheme="minorHAnsi"/>
                <w:bCs/>
              </w:rPr>
            </w:pPr>
          </w:p>
        </w:tc>
        <w:tc>
          <w:tcPr>
            <w:tcW w:w="2205" w:type="dxa"/>
          </w:tcPr>
          <w:p w:rsidR="000B0D5B" w:rsidRPr="009F33FB" w:rsidRDefault="000B0D5B" w:rsidP="00FB2123">
            <w:pPr>
              <w:rPr>
                <w:rFonts w:cstheme="minorHAnsi"/>
              </w:rPr>
            </w:pPr>
            <w:r w:rsidRPr="009F33FB">
              <w:rPr>
                <w:rFonts w:cstheme="minorHAnsi"/>
              </w:rPr>
              <w:t xml:space="preserve">First Available Due Date: </w:t>
            </w:r>
            <w:r w:rsidRPr="009F33FB">
              <w:rPr>
                <w:rFonts w:cstheme="minorHAnsi"/>
                <w:b/>
              </w:rPr>
              <w:t>May 1, 2020</w:t>
            </w:r>
            <w:r w:rsidRPr="009F33FB">
              <w:rPr>
                <w:rFonts w:cstheme="minorHAnsi"/>
                <w:b/>
              </w:rPr>
              <w:t xml:space="preserve"> </w:t>
            </w:r>
            <w:r w:rsidRPr="009F33FB">
              <w:rPr>
                <w:rFonts w:cstheme="minorHAnsi"/>
              </w:rPr>
              <w:t>(Expiration Date: May 4, 2021 – check RFA for more information)</w:t>
            </w:r>
          </w:p>
          <w:p w:rsidR="000B0D5B" w:rsidRPr="009F33FB" w:rsidRDefault="000B0D5B" w:rsidP="00FB2123">
            <w:pPr>
              <w:rPr>
                <w:rFonts w:cstheme="minorHAnsi"/>
              </w:rPr>
            </w:pPr>
          </w:p>
        </w:tc>
        <w:tc>
          <w:tcPr>
            <w:tcW w:w="1839" w:type="dxa"/>
          </w:tcPr>
          <w:p w:rsidR="000B0D5B" w:rsidRPr="009F33FB" w:rsidRDefault="000B0D5B" w:rsidP="00FB2123">
            <w:pPr>
              <w:rPr>
                <w:rFonts w:cstheme="minorHAnsi"/>
              </w:rPr>
            </w:pPr>
            <w:r w:rsidRPr="009F33FB">
              <w:rPr>
                <w:rFonts w:cstheme="minorHAnsi"/>
              </w:rPr>
              <w:t>N/A</w:t>
            </w:r>
          </w:p>
        </w:tc>
        <w:tc>
          <w:tcPr>
            <w:tcW w:w="5691" w:type="dxa"/>
          </w:tcPr>
          <w:p w:rsidR="000B0D5B" w:rsidRPr="009F33FB" w:rsidRDefault="000B0D5B" w:rsidP="00FB2123">
            <w:pPr>
              <w:rPr>
                <w:rFonts w:cstheme="minorHAnsi"/>
              </w:rPr>
            </w:pPr>
            <w:r w:rsidRPr="009F33FB">
              <w:rPr>
                <w:rFonts w:cstheme="minorHAnsi"/>
              </w:rPr>
              <w:t>NIEHS is particularly interested in applications that will provide insight into the role of the environmental exposures in pathogenicity, transmission, individual susceptibility, or prevention and intervention strategies.</w:t>
            </w: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Notice of Special Interest (NOSI): Clinical and Translational Science Award (CTSA) Program Applications to Address 2019 Novel Coronavirus (COVID-19) Public Health Need (</w:t>
            </w:r>
            <w:hyperlink r:id="rId11" w:history="1">
              <w:r w:rsidRPr="009F33FB">
                <w:rPr>
                  <w:rStyle w:val="Hyperlink"/>
                  <w:rFonts w:cstheme="minorHAnsi"/>
                  <w:bCs/>
                </w:rPr>
                <w:t>N</w:t>
              </w:r>
              <w:r w:rsidRPr="009F33FB">
                <w:rPr>
                  <w:rStyle w:val="Hyperlink"/>
                  <w:rFonts w:cstheme="minorHAnsi"/>
                  <w:bCs/>
                </w:rPr>
                <w:t>O</w:t>
              </w:r>
              <w:r w:rsidRPr="009F33FB">
                <w:rPr>
                  <w:rStyle w:val="Hyperlink"/>
                  <w:rFonts w:cstheme="minorHAnsi"/>
                  <w:bCs/>
                </w:rPr>
                <w:t>T-TR-20-011</w:t>
              </w:r>
            </w:hyperlink>
            <w:r w:rsidRPr="009F33FB">
              <w:rPr>
                <w:rFonts w:cstheme="minorHAnsi"/>
                <w:bCs/>
              </w:rPr>
              <w:t>)</w:t>
            </w:r>
          </w:p>
          <w:p w:rsidR="00CC387F" w:rsidRPr="009F33FB" w:rsidRDefault="00CC387F" w:rsidP="00CC387F">
            <w:pPr>
              <w:rPr>
                <w:rFonts w:cstheme="minorHAnsi"/>
                <w:bCs/>
              </w:rPr>
            </w:pPr>
          </w:p>
        </w:tc>
        <w:tc>
          <w:tcPr>
            <w:tcW w:w="2205" w:type="dxa"/>
          </w:tcPr>
          <w:p w:rsidR="00CC387F" w:rsidRPr="009F33FB" w:rsidRDefault="00CC387F" w:rsidP="00CC387F">
            <w:pPr>
              <w:rPr>
                <w:rFonts w:cstheme="minorHAnsi"/>
              </w:rPr>
            </w:pPr>
            <w:r w:rsidRPr="009F33FB">
              <w:rPr>
                <w:rFonts w:cstheme="minorHAnsi"/>
              </w:rPr>
              <w:t xml:space="preserve">First Available Due Date: </w:t>
            </w:r>
            <w:r w:rsidRPr="009F33FB">
              <w:rPr>
                <w:rFonts w:cstheme="minorHAnsi"/>
                <w:b/>
              </w:rPr>
              <w:t xml:space="preserve">May </w:t>
            </w:r>
            <w:r w:rsidRPr="009F33FB">
              <w:rPr>
                <w:rFonts w:cstheme="minorHAnsi"/>
                <w:b/>
              </w:rPr>
              <w:t>4</w:t>
            </w:r>
            <w:r w:rsidRPr="009F33FB">
              <w:rPr>
                <w:rFonts w:cstheme="minorHAnsi"/>
                <w:b/>
              </w:rPr>
              <w:t xml:space="preserve">, 2020 </w:t>
            </w:r>
            <w:r w:rsidRPr="009F33FB">
              <w:rPr>
                <w:rFonts w:cstheme="minorHAnsi"/>
              </w:rPr>
              <w:t>(</w:t>
            </w:r>
            <w:r w:rsidRPr="009F33FB">
              <w:rPr>
                <w:rFonts w:cstheme="minorHAnsi"/>
              </w:rPr>
              <w:t>Expiration Date: July 10</w:t>
            </w:r>
            <w:r w:rsidRPr="009F33FB">
              <w:rPr>
                <w:rFonts w:cstheme="minorHAnsi"/>
              </w:rPr>
              <w:t>, 2021 – check RFA for more information)</w:t>
            </w:r>
          </w:p>
          <w:p w:rsidR="00CC387F" w:rsidRPr="009F33FB" w:rsidRDefault="00CC387F" w:rsidP="00CC387F">
            <w:pPr>
              <w:rPr>
                <w:rFonts w:cstheme="minorHAnsi"/>
              </w:rPr>
            </w:pP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rPr>
              <w:t xml:space="preserve">NCATS is issuing this NOSI to highlight the urgent need for research on the 2019 novel Coronavirus (COVID-19). NCATS is particularly interested in projects focusing on the use of informatics solutions to diagnose cases and the use of CTSA-supported core resources to facilitate research on COVID-19 and advance the translation of research findings. </w:t>
            </w:r>
            <w:r w:rsidRPr="009F33FB">
              <w:rPr>
                <w:rFonts w:cstheme="minorHAnsi"/>
                <w:i/>
                <w:iCs/>
              </w:rPr>
              <w:t xml:space="preserve">Contact </w:t>
            </w:r>
            <w:hyperlink r:id="rId12" w:history="1">
              <w:r w:rsidRPr="009F33FB">
                <w:rPr>
                  <w:rStyle w:val="Hyperlink"/>
                  <w:rFonts w:cstheme="minorHAnsi"/>
                  <w:i/>
                  <w:iCs/>
                </w:rPr>
                <w:t>John Buse</w:t>
              </w:r>
            </w:hyperlink>
            <w:r w:rsidRPr="009F33FB">
              <w:rPr>
                <w:rFonts w:cstheme="minorHAnsi"/>
                <w:i/>
                <w:iCs/>
              </w:rPr>
              <w:t xml:space="preserve"> or </w:t>
            </w:r>
            <w:hyperlink r:id="rId13" w:history="1">
              <w:r w:rsidRPr="009F33FB">
                <w:rPr>
                  <w:rStyle w:val="Hyperlink"/>
                  <w:rFonts w:cstheme="minorHAnsi"/>
                  <w:i/>
                  <w:iCs/>
                </w:rPr>
                <w:t>Andrea Carnegie</w:t>
              </w:r>
            </w:hyperlink>
            <w:r w:rsidRPr="009F33FB">
              <w:rPr>
                <w:rFonts w:cstheme="minorHAnsi"/>
                <w:i/>
                <w:iCs/>
              </w:rPr>
              <w:t xml:space="preserve"> with questions or for assistance.</w:t>
            </w: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 xml:space="preserve">Newton Award for Transformative Ideas during the COVID-19 Pandemic (Department of Defense, </w:t>
            </w:r>
            <w:hyperlink r:id="rId14" w:history="1">
              <w:r w:rsidRPr="009F33FB">
                <w:rPr>
                  <w:rStyle w:val="Hyperlink"/>
                  <w:rFonts w:cstheme="minorHAnsi"/>
                  <w:bCs/>
                </w:rPr>
                <w:t>BRO-20-NEWTON</w:t>
              </w:r>
            </w:hyperlink>
            <w:r w:rsidRPr="009F33FB">
              <w:rPr>
                <w:rFonts w:cstheme="minorHAnsi"/>
                <w:bCs/>
              </w:rPr>
              <w:t>)</w:t>
            </w:r>
          </w:p>
          <w:p w:rsidR="00CC387F" w:rsidRPr="009F33FB" w:rsidRDefault="00CC387F" w:rsidP="00CC387F">
            <w:pPr>
              <w:rPr>
                <w:rFonts w:cstheme="minorHAnsi"/>
              </w:rPr>
            </w:pPr>
          </w:p>
        </w:tc>
        <w:tc>
          <w:tcPr>
            <w:tcW w:w="2205" w:type="dxa"/>
          </w:tcPr>
          <w:p w:rsidR="00CC387F" w:rsidRPr="009F33FB" w:rsidRDefault="00CC387F" w:rsidP="00CC387F">
            <w:pPr>
              <w:rPr>
                <w:rFonts w:cstheme="minorHAnsi"/>
                <w:b/>
              </w:rPr>
            </w:pPr>
            <w:r w:rsidRPr="009F33FB">
              <w:rPr>
                <w:rFonts w:cstheme="minorHAnsi"/>
                <w:b/>
                <w:bCs/>
                <w:shd w:val="clear" w:color="auto" w:fill="FFFFFF"/>
              </w:rPr>
              <w:t>May 15, 2020</w:t>
            </w:r>
          </w:p>
        </w:tc>
        <w:tc>
          <w:tcPr>
            <w:tcW w:w="1839" w:type="dxa"/>
          </w:tcPr>
          <w:p w:rsidR="00CC387F" w:rsidRPr="009F33FB" w:rsidRDefault="00CC387F" w:rsidP="00CC387F">
            <w:pPr>
              <w:rPr>
                <w:rFonts w:cstheme="minorHAnsi"/>
                <w:shd w:val="clear" w:color="auto" w:fill="FFFFFF"/>
              </w:rPr>
            </w:pPr>
            <w:r w:rsidRPr="009F33FB">
              <w:rPr>
                <w:rFonts w:cstheme="minorHAnsi"/>
                <w:shd w:val="clear" w:color="auto" w:fill="FFFFFF"/>
              </w:rPr>
              <w:t xml:space="preserve">Up to $100,000 will be provided for up to 10 awards. </w:t>
            </w:r>
          </w:p>
          <w:p w:rsidR="00CC387F" w:rsidRPr="009F33FB" w:rsidRDefault="00CC387F" w:rsidP="00CC387F">
            <w:pPr>
              <w:rPr>
                <w:rFonts w:cstheme="minorHAnsi"/>
                <w:b/>
              </w:rPr>
            </w:pPr>
          </w:p>
        </w:tc>
        <w:tc>
          <w:tcPr>
            <w:tcW w:w="5691" w:type="dxa"/>
          </w:tcPr>
          <w:p w:rsidR="00CC387F" w:rsidRPr="009F33FB" w:rsidRDefault="00CC387F" w:rsidP="00CC387F">
            <w:pPr>
              <w:rPr>
                <w:rFonts w:cstheme="minorHAnsi"/>
                <w:shd w:val="clear" w:color="auto" w:fill="FFFFFF"/>
              </w:rPr>
            </w:pPr>
            <w:r w:rsidRPr="009F33FB">
              <w:rPr>
                <w:rFonts w:cstheme="minorHAnsi"/>
                <w:shd w:val="clear" w:color="auto" w:fill="FFFFFF"/>
              </w:rPr>
              <w:t>Newton Award recipients will produce novel conceptual frameworks or theoretical approaches to addressing outstanding or emerging challenges facing the scientific community. Given the novelty of and circumstances surrounding this one-time Funding Opportunity Announcement (FOA), the objective of this program is to generate proposals that are equally novel and pioneering. Therefore, this FOA should be viewed as an opportunity to propose basic research that falls outside the bounds of traditional proposals.</w:t>
            </w:r>
          </w:p>
          <w:p w:rsidR="00CC387F" w:rsidRPr="009F33FB" w:rsidRDefault="00CC387F" w:rsidP="00CC387F">
            <w:pPr>
              <w:rPr>
                <w:rFonts w:cstheme="minorHAnsi"/>
                <w:b/>
              </w:rPr>
            </w:pP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NOSI regarding the Availability of Administrative Supplements for Tissue Chips Research on COVID-19 (</w:t>
            </w:r>
            <w:hyperlink r:id="rId15" w:history="1">
              <w:r w:rsidRPr="009F33FB">
                <w:rPr>
                  <w:rStyle w:val="Hyperlink"/>
                  <w:rFonts w:cstheme="minorHAnsi"/>
                  <w:bCs/>
                </w:rPr>
                <w:t>NOT-TR-20-016</w:t>
              </w:r>
            </w:hyperlink>
            <w:r w:rsidRPr="009F33FB">
              <w:rPr>
                <w:rFonts w:cstheme="minorHAnsi"/>
                <w:bCs/>
              </w:rPr>
              <w:t>)</w:t>
            </w:r>
          </w:p>
          <w:p w:rsidR="00CC387F" w:rsidRPr="009F33FB" w:rsidRDefault="00CC387F" w:rsidP="00CC387F">
            <w:pPr>
              <w:rPr>
                <w:rFonts w:cstheme="minorHAnsi"/>
                <w:bCs/>
              </w:rPr>
            </w:pPr>
          </w:p>
        </w:tc>
        <w:tc>
          <w:tcPr>
            <w:tcW w:w="2205" w:type="dxa"/>
          </w:tcPr>
          <w:p w:rsidR="00CC387F" w:rsidRPr="009F33FB" w:rsidRDefault="00CC387F" w:rsidP="00CC387F">
            <w:pPr>
              <w:rPr>
                <w:rFonts w:cstheme="minorHAnsi"/>
                <w:bCs/>
                <w:shd w:val="clear" w:color="auto" w:fill="FFFFFF"/>
              </w:rPr>
            </w:pPr>
            <w:r w:rsidRPr="009F33FB">
              <w:rPr>
                <w:rFonts w:cstheme="minorHAnsi"/>
                <w:bCs/>
                <w:shd w:val="clear" w:color="auto" w:fill="FFFFFF"/>
              </w:rPr>
              <w:t xml:space="preserve">On a rolling basis from </w:t>
            </w:r>
            <w:r w:rsidRPr="009F33FB">
              <w:rPr>
                <w:rFonts w:cstheme="minorHAnsi"/>
                <w:b/>
                <w:bCs/>
                <w:shd w:val="clear" w:color="auto" w:fill="FFFFFF"/>
              </w:rPr>
              <w:t>May 15, 2020 through January 25, 2022</w:t>
            </w:r>
          </w:p>
        </w:tc>
        <w:tc>
          <w:tcPr>
            <w:tcW w:w="1839" w:type="dxa"/>
          </w:tcPr>
          <w:p w:rsidR="00CC387F" w:rsidRPr="009F33FB" w:rsidRDefault="00CC387F" w:rsidP="00CC387F">
            <w:pPr>
              <w:rPr>
                <w:rFonts w:cstheme="minorHAnsi"/>
                <w:shd w:val="clear" w:color="auto" w:fill="FFFFFF"/>
              </w:rPr>
            </w:pPr>
            <w:r w:rsidRPr="009F33FB">
              <w:rPr>
                <w:rFonts w:cstheme="minorHAnsi"/>
                <w:shd w:val="clear" w:color="auto" w:fill="FFFFFF"/>
              </w:rPr>
              <w:t>N/A</w:t>
            </w:r>
          </w:p>
        </w:tc>
        <w:tc>
          <w:tcPr>
            <w:tcW w:w="5691" w:type="dxa"/>
          </w:tcPr>
          <w:p w:rsidR="00CC387F" w:rsidRPr="009F33FB" w:rsidRDefault="00CC387F" w:rsidP="00CC387F">
            <w:pPr>
              <w:rPr>
                <w:rFonts w:cstheme="minorHAnsi"/>
                <w:shd w:val="clear" w:color="auto" w:fill="FFFFFF"/>
              </w:rPr>
            </w:pPr>
            <w:r w:rsidRPr="009F33FB">
              <w:rPr>
                <w:rFonts w:cstheme="minorHAnsi"/>
              </w:rPr>
              <w:t>NCATS is especially interested in research in the use of microphysiological systems or tissue chips in collecting and examining data on the risks and outcomes for COVID-19 infection, and advance the translation of research findings into diagnostics, therapeutics, and vaccines.</w:t>
            </w: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Notice of Special Interest (NOSI) regarding the Availability of Urgent Competitive Revisions and Administrative Supplements for Research on COVID-19 (</w:t>
            </w:r>
            <w:hyperlink r:id="rId16" w:history="1">
              <w:r w:rsidRPr="009F33FB">
                <w:rPr>
                  <w:rStyle w:val="Hyperlink"/>
                  <w:rFonts w:cstheme="minorHAnsi"/>
                  <w:bCs/>
                </w:rPr>
                <w:t>NOT-DC-20-004</w:t>
              </w:r>
            </w:hyperlink>
            <w:r w:rsidRPr="009F33FB">
              <w:rPr>
                <w:rFonts w:cstheme="minorHAnsi"/>
                <w:bCs/>
              </w:rPr>
              <w:t>)</w:t>
            </w:r>
          </w:p>
          <w:p w:rsidR="00CC387F" w:rsidRPr="009F33FB" w:rsidRDefault="00CC387F" w:rsidP="00CC387F">
            <w:pPr>
              <w:rPr>
                <w:rFonts w:cstheme="minorHAnsi"/>
                <w:bCs/>
              </w:rPr>
            </w:pPr>
          </w:p>
        </w:tc>
        <w:tc>
          <w:tcPr>
            <w:tcW w:w="2205" w:type="dxa"/>
          </w:tcPr>
          <w:p w:rsidR="00CC387F" w:rsidRPr="009F33FB" w:rsidRDefault="00CC387F" w:rsidP="00CC387F">
            <w:pPr>
              <w:rPr>
                <w:rFonts w:cstheme="minorHAnsi"/>
              </w:rPr>
            </w:pPr>
            <w:r w:rsidRPr="009F33FB">
              <w:rPr>
                <w:rFonts w:cstheme="minorHAnsi"/>
                <w:bCs/>
                <w:shd w:val="clear" w:color="auto" w:fill="FFFFFF"/>
              </w:rPr>
              <w:t xml:space="preserve">On a rolling basis through </w:t>
            </w:r>
            <w:r w:rsidRPr="009F33FB">
              <w:rPr>
                <w:rFonts w:cstheme="minorHAnsi"/>
                <w:b/>
                <w:bCs/>
                <w:shd w:val="clear" w:color="auto" w:fill="FFFFFF"/>
              </w:rPr>
              <w:t>June 1, 2020</w:t>
            </w:r>
          </w:p>
        </w:tc>
        <w:tc>
          <w:tcPr>
            <w:tcW w:w="1839" w:type="dxa"/>
          </w:tcPr>
          <w:p w:rsidR="00CC387F" w:rsidRPr="009F33FB" w:rsidRDefault="00CC387F" w:rsidP="00CC387F">
            <w:pPr>
              <w:rPr>
                <w:rFonts w:cstheme="minorHAnsi"/>
                <w:shd w:val="clear" w:color="auto" w:fill="FFFFFF"/>
              </w:rPr>
            </w:pPr>
            <w:r w:rsidRPr="009F33FB">
              <w:rPr>
                <w:rFonts w:cstheme="minorHAnsi"/>
                <w:shd w:val="clear" w:color="auto" w:fill="FFFFFF"/>
              </w:rPr>
              <w:t>N/A</w:t>
            </w:r>
          </w:p>
        </w:tc>
        <w:tc>
          <w:tcPr>
            <w:tcW w:w="5691" w:type="dxa"/>
          </w:tcPr>
          <w:p w:rsidR="00CC387F" w:rsidRPr="009F33FB" w:rsidRDefault="00CC387F" w:rsidP="00CC387F">
            <w:pPr>
              <w:rPr>
                <w:rFonts w:cstheme="minorHAnsi"/>
                <w:shd w:val="clear" w:color="auto" w:fill="FFFFFF"/>
              </w:rPr>
            </w:pPr>
            <w:r w:rsidRPr="009F33FB">
              <w:rPr>
                <w:rFonts w:cstheme="minorHAnsi"/>
              </w:rPr>
              <w:t>NIDCD is issuing this NOSI to highlight the urgent need for research on SARS-CoV-2 and COVID-19 in relation to NIDCD’s scientific mission areas of hearing, balance, taste, smell, voice, speech and language.</w:t>
            </w:r>
          </w:p>
        </w:tc>
      </w:tr>
      <w:tr w:rsidR="00CC387F" w:rsidRPr="009F33FB" w:rsidTr="00CC387F">
        <w:tc>
          <w:tcPr>
            <w:tcW w:w="3215" w:type="dxa"/>
          </w:tcPr>
          <w:p w:rsidR="00CC387F" w:rsidRPr="009F33FB" w:rsidRDefault="00CC387F" w:rsidP="00CC387F">
            <w:pPr>
              <w:rPr>
                <w:rFonts w:cstheme="minorHAnsi"/>
              </w:rPr>
            </w:pPr>
            <w:r w:rsidRPr="009F33FB">
              <w:rPr>
                <w:rFonts w:cstheme="minorHAnsi"/>
              </w:rPr>
              <w:t>NOSI: Availability of Urgent Competitive Revision Supplements on</w:t>
            </w:r>
            <w:r w:rsidRPr="009F33FB">
              <w:rPr>
                <w:rFonts w:cstheme="minorHAnsi"/>
              </w:rPr>
              <w:t xml:space="preserve"> </w:t>
            </w:r>
            <w:r w:rsidRPr="009F33FB">
              <w:rPr>
                <w:rFonts w:cstheme="minorHAnsi"/>
              </w:rPr>
              <w:t>COVID-19 Related to HIV Comorbidities, Coinfections, and Complications within NIDDK’s mission (</w:t>
            </w:r>
            <w:hyperlink r:id="rId17" w:history="1">
              <w:r w:rsidRPr="009F33FB">
                <w:rPr>
                  <w:rStyle w:val="Hyperlink"/>
                  <w:rFonts w:cstheme="minorHAnsi"/>
                </w:rPr>
                <w:t>NOT-DK-20-020</w:t>
              </w:r>
            </w:hyperlink>
            <w:r w:rsidRPr="009F33FB">
              <w:rPr>
                <w:rFonts w:cstheme="minorHAnsi"/>
              </w:rPr>
              <w:t>)</w:t>
            </w:r>
          </w:p>
        </w:tc>
        <w:tc>
          <w:tcPr>
            <w:tcW w:w="2205" w:type="dxa"/>
          </w:tcPr>
          <w:p w:rsidR="00CC387F" w:rsidRPr="009F33FB" w:rsidRDefault="00CC387F" w:rsidP="00CC387F">
            <w:pPr>
              <w:rPr>
                <w:rFonts w:cstheme="minorHAnsi"/>
              </w:rPr>
            </w:pPr>
            <w:r w:rsidRPr="009F33FB">
              <w:rPr>
                <w:rFonts w:cstheme="minorHAnsi"/>
                <w:b/>
              </w:rPr>
              <w:t>June 1, 2020</w:t>
            </w: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rPr>
              <w:t>NIDDK is interested in studies to elucidate if COVID-19 might provoke or exacerbate noncommunicable gastrointestinal, liver, kidney/urological and metabolic/endocrine diseases in people with HIV or worsen the consequences of viral hepatitis coinfection.</w:t>
            </w:r>
          </w:p>
        </w:tc>
      </w:tr>
      <w:tr w:rsidR="00CC387F" w:rsidRPr="009F33FB" w:rsidTr="00CC387F">
        <w:tc>
          <w:tcPr>
            <w:tcW w:w="3215" w:type="dxa"/>
          </w:tcPr>
          <w:p w:rsidR="00CC387F" w:rsidRPr="009F33FB" w:rsidRDefault="00CC387F" w:rsidP="00CC387F">
            <w:pPr>
              <w:rPr>
                <w:rFonts w:cstheme="minorHAnsi"/>
                <w:color w:val="333333"/>
                <w:shd w:val="clear" w:color="auto" w:fill="FFFFFF"/>
              </w:rPr>
            </w:pPr>
            <w:r w:rsidRPr="009F33FB">
              <w:rPr>
                <w:rFonts w:cstheme="minorHAnsi"/>
                <w:bCs/>
                <w:color w:val="333333"/>
                <w:shd w:val="clear" w:color="auto" w:fill="FFFFFF"/>
              </w:rPr>
              <w:t xml:space="preserve">Notice of Special Interest (NOSI) Regarding the Availability of Administrative Supplements for Research on COVID-19 </w:t>
            </w:r>
            <w:hyperlink r:id="rId18" w:history="1">
              <w:r w:rsidRPr="009F33FB">
                <w:rPr>
                  <w:rStyle w:val="Hyperlink"/>
                  <w:rFonts w:cstheme="minorHAnsi"/>
                  <w:bCs/>
                  <w:shd w:val="clear" w:color="auto" w:fill="FFFFFF"/>
                </w:rPr>
                <w:t>NOT-LM-20-010</w:t>
              </w:r>
            </w:hyperlink>
          </w:p>
          <w:p w:rsidR="00CC387F" w:rsidRPr="009F33FB" w:rsidRDefault="00CC387F" w:rsidP="00CC387F">
            <w:pPr>
              <w:rPr>
                <w:rFonts w:cstheme="minorHAnsi"/>
              </w:rPr>
            </w:pPr>
          </w:p>
        </w:tc>
        <w:tc>
          <w:tcPr>
            <w:tcW w:w="2205" w:type="dxa"/>
          </w:tcPr>
          <w:p w:rsidR="00CC387F" w:rsidRPr="009F33FB" w:rsidRDefault="00CC387F" w:rsidP="00CC387F">
            <w:pPr>
              <w:rPr>
                <w:rFonts w:cstheme="minorHAnsi"/>
                <w:b/>
              </w:rPr>
            </w:pPr>
            <w:r w:rsidRPr="009F33FB">
              <w:rPr>
                <w:rFonts w:cstheme="minorHAnsi"/>
                <w:b/>
              </w:rPr>
              <w:t>June 1, 2020</w:t>
            </w: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color w:val="333333"/>
                <w:shd w:val="clear" w:color="auto" w:fill="FFFFFF"/>
              </w:rPr>
              <w:t>NLM is encouraging the submission of applications for administrative supplements to active NLM R01 grants to address 1) methods for mining clinical data that can be used to identify or predict presence of COVID-19 in biomedical phenotype data, 2) public health surveillance methods that mine genomic, viromic, health data, environmental data and/or data from other pertinent sources</w:t>
            </w:r>
          </w:p>
        </w:tc>
      </w:tr>
      <w:tr w:rsidR="00CC387F" w:rsidRPr="009F33FB" w:rsidTr="00CC387F">
        <w:tc>
          <w:tcPr>
            <w:tcW w:w="3215" w:type="dxa"/>
          </w:tcPr>
          <w:p w:rsidR="00CC387F" w:rsidRPr="009F33FB" w:rsidRDefault="00CC387F" w:rsidP="00CC387F">
            <w:pPr>
              <w:rPr>
                <w:rFonts w:cstheme="minorHAnsi"/>
              </w:rPr>
            </w:pPr>
            <w:r w:rsidRPr="009F33FB">
              <w:rPr>
                <w:rFonts w:cstheme="minorHAnsi"/>
              </w:rPr>
              <w:t>NOSI: Development of Biomedical Technologies for COVID-19 (</w:t>
            </w:r>
            <w:hyperlink r:id="rId19" w:history="1">
              <w:r w:rsidRPr="009F33FB">
                <w:rPr>
                  <w:rStyle w:val="Hyperlink"/>
                  <w:rFonts w:cstheme="minorHAnsi"/>
                </w:rPr>
                <w:t>NOT-EB-20-007</w:t>
              </w:r>
            </w:hyperlink>
            <w:r w:rsidRPr="009F33FB">
              <w:rPr>
                <w:rFonts w:cstheme="minorHAnsi"/>
              </w:rPr>
              <w:t>)</w:t>
            </w:r>
          </w:p>
        </w:tc>
        <w:tc>
          <w:tcPr>
            <w:tcW w:w="2205" w:type="dxa"/>
          </w:tcPr>
          <w:p w:rsidR="00CC387F" w:rsidRPr="009F33FB" w:rsidRDefault="00CC387F" w:rsidP="00CC387F">
            <w:pPr>
              <w:rPr>
                <w:rFonts w:cstheme="minorHAnsi"/>
              </w:rPr>
            </w:pPr>
            <w:r w:rsidRPr="009F33FB">
              <w:rPr>
                <w:rFonts w:cstheme="minorHAnsi"/>
              </w:rPr>
              <w:t xml:space="preserve">First available due date is </w:t>
            </w:r>
            <w:r w:rsidRPr="009F33FB">
              <w:rPr>
                <w:rFonts w:cstheme="minorHAnsi"/>
                <w:b/>
              </w:rPr>
              <w:t>June 5, 2020</w:t>
            </w:r>
            <w:r w:rsidRPr="009F33FB">
              <w:rPr>
                <w:rFonts w:cstheme="minorHAnsi"/>
              </w:rPr>
              <w:t xml:space="preserve"> (Check RFA for applicable date)</w:t>
            </w: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rPr>
              <w:t>NIGMS will accept applications for competitive revisions to active U24 awards for eligible organizations to rapidly provide pilot or supplementary funds to researchers studying the development of predictive models for the spread of SARS-CoV-2 and outcomes of possible COVID-19 public health interventions measures in order to accelerate such research.</w:t>
            </w: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 xml:space="preserve">Investigator-Initiated Research Award for Emerging Viral Diseases and Respiratory Health </w:t>
            </w:r>
            <w:hyperlink r:id="rId20" w:history="1">
              <w:r w:rsidRPr="009F33FB">
                <w:rPr>
                  <w:rStyle w:val="Hyperlink"/>
                  <w:rFonts w:cstheme="minorHAnsi"/>
                  <w:bCs/>
                </w:rPr>
                <w:t>(Department of Defense; W81XWH-20-PRMRP-IIRA-COV)</w:t>
              </w:r>
            </w:hyperlink>
          </w:p>
          <w:p w:rsidR="00CC387F" w:rsidRPr="009F33FB" w:rsidRDefault="00CC387F" w:rsidP="00CC387F">
            <w:pPr>
              <w:rPr>
                <w:rFonts w:cstheme="minorHAnsi"/>
              </w:rPr>
            </w:pPr>
          </w:p>
        </w:tc>
        <w:tc>
          <w:tcPr>
            <w:tcW w:w="2205" w:type="dxa"/>
          </w:tcPr>
          <w:p w:rsidR="00CC387F" w:rsidRPr="009F33FB" w:rsidRDefault="00CC387F" w:rsidP="00CC387F">
            <w:pPr>
              <w:rPr>
                <w:rFonts w:cstheme="minorHAnsi"/>
              </w:rPr>
            </w:pPr>
            <w:r w:rsidRPr="009F33FB">
              <w:rPr>
                <w:rFonts w:cstheme="minorHAnsi"/>
                <w:b/>
                <w:bCs/>
              </w:rPr>
              <w:t>June 12, 2020</w:t>
            </w:r>
          </w:p>
        </w:tc>
        <w:tc>
          <w:tcPr>
            <w:tcW w:w="1839" w:type="dxa"/>
          </w:tcPr>
          <w:p w:rsidR="00CC387F" w:rsidRPr="009F33FB" w:rsidRDefault="00CC387F" w:rsidP="00CC387F">
            <w:pPr>
              <w:rPr>
                <w:rFonts w:cstheme="minorHAnsi"/>
              </w:rPr>
            </w:pPr>
            <w:r w:rsidRPr="009F33FB">
              <w:rPr>
                <w:rFonts w:cstheme="minorHAnsi"/>
              </w:rPr>
              <w:t>A total program funding of $12,000,000 will be provided for approximately 4 awards</w:t>
            </w:r>
          </w:p>
        </w:tc>
        <w:tc>
          <w:tcPr>
            <w:tcW w:w="5691" w:type="dxa"/>
          </w:tcPr>
          <w:p w:rsidR="00CC387F" w:rsidRPr="009F33FB" w:rsidRDefault="00CC387F" w:rsidP="00CC387F">
            <w:pPr>
              <w:rPr>
                <w:rFonts w:cstheme="minorHAnsi"/>
              </w:rPr>
            </w:pPr>
            <w:r w:rsidRPr="009F33FB">
              <w:rPr>
                <w:rFonts w:cstheme="minorHAnsi"/>
              </w:rPr>
              <w:t>To support research with the potential to yield highly impactful data that could lead to critical discoveries or major advancements.</w:t>
            </w:r>
          </w:p>
        </w:tc>
      </w:tr>
      <w:tr w:rsidR="00AC499A" w:rsidRPr="009F33FB" w:rsidTr="00CC387F">
        <w:tc>
          <w:tcPr>
            <w:tcW w:w="3215" w:type="dxa"/>
          </w:tcPr>
          <w:p w:rsidR="00AC499A" w:rsidRPr="009F33FB" w:rsidRDefault="00AC499A" w:rsidP="00AC499A">
            <w:pPr>
              <w:rPr>
                <w:rFonts w:cstheme="minorHAnsi"/>
              </w:rPr>
            </w:pPr>
            <w:hyperlink r:id="rId21" w:history="1">
              <w:r w:rsidRPr="009F33FB">
                <w:rPr>
                  <w:rStyle w:val="Hyperlink"/>
                  <w:rFonts w:cstheme="minorHAnsi"/>
                </w:rPr>
                <w:t>MIT Solver Prize in Health Security and Pandemics</w:t>
              </w:r>
            </w:hyperlink>
          </w:p>
          <w:p w:rsidR="00AC499A" w:rsidRPr="009F33FB" w:rsidRDefault="00AC499A" w:rsidP="00CC387F">
            <w:pPr>
              <w:rPr>
                <w:rFonts w:cstheme="minorHAnsi"/>
                <w:bCs/>
              </w:rPr>
            </w:pPr>
          </w:p>
        </w:tc>
        <w:tc>
          <w:tcPr>
            <w:tcW w:w="2205" w:type="dxa"/>
          </w:tcPr>
          <w:p w:rsidR="00AC499A" w:rsidRPr="009F33FB" w:rsidRDefault="00AC499A" w:rsidP="00CC387F">
            <w:pPr>
              <w:rPr>
                <w:rFonts w:cstheme="minorHAnsi"/>
                <w:b/>
                <w:bCs/>
              </w:rPr>
            </w:pPr>
            <w:r w:rsidRPr="009F33FB">
              <w:rPr>
                <w:rFonts w:cstheme="minorHAnsi"/>
                <w:b/>
              </w:rPr>
              <w:t>June 18, 2020</w:t>
            </w:r>
          </w:p>
        </w:tc>
        <w:tc>
          <w:tcPr>
            <w:tcW w:w="1839" w:type="dxa"/>
          </w:tcPr>
          <w:p w:rsidR="00AC499A" w:rsidRPr="009F33FB" w:rsidRDefault="00AC499A" w:rsidP="00CC387F">
            <w:pPr>
              <w:rPr>
                <w:rFonts w:cstheme="minorHAnsi"/>
              </w:rPr>
            </w:pPr>
            <w:r w:rsidRPr="009F33FB">
              <w:rPr>
                <w:rFonts w:cstheme="minorHAnsi"/>
              </w:rPr>
              <w:t xml:space="preserve">Solve will award a $10,000 grant to each Solver selected during Solve Challenge Finals. </w:t>
            </w:r>
            <w:hyperlink r:id="rId22" w:anchor="challenge-subnav-offset" w:history="1">
              <w:r w:rsidRPr="009F33FB">
                <w:rPr>
                  <w:rStyle w:val="Hyperlink"/>
                  <w:rFonts w:cstheme="minorHAnsi"/>
                </w:rPr>
                <w:t>Additional amount may be provided</w:t>
              </w:r>
            </w:hyperlink>
            <w:r w:rsidRPr="009F33FB">
              <w:rPr>
                <w:rFonts w:cstheme="minorHAnsi"/>
              </w:rPr>
              <w:t xml:space="preserve">.  </w:t>
            </w:r>
          </w:p>
        </w:tc>
        <w:tc>
          <w:tcPr>
            <w:tcW w:w="5691" w:type="dxa"/>
          </w:tcPr>
          <w:p w:rsidR="00AC499A" w:rsidRPr="009F33FB" w:rsidRDefault="00AC499A" w:rsidP="00CC387F">
            <w:pPr>
              <w:rPr>
                <w:rFonts w:cstheme="minorHAnsi"/>
              </w:rPr>
            </w:pPr>
            <w:r w:rsidRPr="009F33FB">
              <w:rPr>
                <w:rFonts w:cstheme="minorHAnsi"/>
                <w:color w:val="000000"/>
                <w:shd w:val="clear" w:color="auto" w:fill="FFFFFF"/>
              </w:rPr>
              <w:t>MIT Solve is seeking tech innovations that can slow and track the spread of an emerging outbreak, for example by improving individual hygiene, developing low-cost rapid diagnostics, analyzing data that informs decision making, and providing tools that support and protect health workers.</w:t>
            </w:r>
            <w:r w:rsidRPr="009F33FB">
              <w:rPr>
                <w:rFonts w:cstheme="minorHAnsi"/>
              </w:rPr>
              <w:t xml:space="preserve"> Solve is also seeking solutions that focus on preventative and mitigation measures that strengthen access to affordable primary healthcare systems, enhance disease surveillance systems, and improve healthcare supply chains. (</w:t>
            </w:r>
            <w:r w:rsidRPr="009F33FB">
              <w:rPr>
                <w:rFonts w:cstheme="minorHAnsi"/>
                <w:color w:val="1B1B25"/>
                <w:shd w:val="clear" w:color="auto" w:fill="FFFFFF"/>
              </w:rPr>
              <w:t xml:space="preserve">This RFA was listed on the </w:t>
            </w:r>
            <w:hyperlink r:id="rId23" w:history="1">
              <w:r w:rsidRPr="009F33FB">
                <w:rPr>
                  <w:rStyle w:val="Hyperlink"/>
                  <w:rFonts w:cstheme="minorHAnsi"/>
                  <w:shd w:val="clear" w:color="auto" w:fill="FFFFFF"/>
                </w:rPr>
                <w:t>Office of Research Development’s list</w:t>
              </w:r>
            </w:hyperlink>
            <w:r w:rsidRPr="009F33FB">
              <w:rPr>
                <w:rFonts w:cstheme="minorHAnsi"/>
                <w:color w:val="1B1B25"/>
                <w:shd w:val="clear" w:color="auto" w:fill="FFFFFF"/>
              </w:rPr>
              <w:t>).</w:t>
            </w:r>
          </w:p>
        </w:tc>
      </w:tr>
      <w:tr w:rsidR="00CC387F" w:rsidRPr="009F33FB" w:rsidTr="00CC387F">
        <w:tc>
          <w:tcPr>
            <w:tcW w:w="3215" w:type="dxa"/>
          </w:tcPr>
          <w:p w:rsidR="00CC387F" w:rsidRPr="009F33FB" w:rsidRDefault="00CC387F" w:rsidP="00CC387F">
            <w:pPr>
              <w:rPr>
                <w:rFonts w:cstheme="minorHAnsi"/>
              </w:rPr>
            </w:pPr>
            <w:r w:rsidRPr="009F33FB">
              <w:rPr>
                <w:rFonts w:cstheme="minorHAnsi"/>
              </w:rPr>
              <w:t xml:space="preserve">NOSI: NCI Announcement Regarding Availability of Urgent Competitive Revision and Administrative Supplements on COVID-19 </w:t>
            </w:r>
            <w:hyperlink r:id="rId24" w:history="1">
              <w:r w:rsidRPr="009F33FB">
                <w:rPr>
                  <w:rStyle w:val="Hyperlink"/>
                  <w:rFonts w:cstheme="minorHAnsi"/>
                </w:rPr>
                <w:t>(NOT-CA-20-042)</w:t>
              </w:r>
            </w:hyperlink>
          </w:p>
        </w:tc>
        <w:tc>
          <w:tcPr>
            <w:tcW w:w="2205" w:type="dxa"/>
          </w:tcPr>
          <w:p w:rsidR="00CC387F" w:rsidRPr="009F33FB" w:rsidRDefault="00CC387F" w:rsidP="00CC387F">
            <w:pPr>
              <w:rPr>
                <w:rFonts w:cstheme="minorHAnsi"/>
              </w:rPr>
            </w:pPr>
            <w:r w:rsidRPr="009F33FB">
              <w:rPr>
                <w:rFonts w:cstheme="minorHAnsi"/>
              </w:rPr>
              <w:t xml:space="preserve">Applications will be accepted on a rolling basis through </w:t>
            </w:r>
            <w:r w:rsidRPr="009F33FB">
              <w:rPr>
                <w:rFonts w:cstheme="minorHAnsi"/>
                <w:b/>
              </w:rPr>
              <w:t>June 25, 2020</w:t>
            </w: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rPr>
              <w:t xml:space="preserve">Topics of special interest to NCI include understanding the basic mechanisms of interaction between SARS-CoV-2 and cancer cells, co-morbidities of cancer and SARS-CoV-2 infection (especially in disparately affected patient populations), and the impacts on treatment and clinical outcomes of SARS-CoV-2 infect3d persons in the context of cancer. </w:t>
            </w:r>
          </w:p>
          <w:p w:rsidR="00CC387F" w:rsidRPr="009F33FB" w:rsidRDefault="00CC387F" w:rsidP="00CC387F">
            <w:pPr>
              <w:rPr>
                <w:rFonts w:cstheme="minorHAnsi"/>
              </w:rPr>
            </w:pPr>
          </w:p>
        </w:tc>
      </w:tr>
      <w:tr w:rsidR="00AC499A" w:rsidRPr="009F33FB" w:rsidTr="00CC387F">
        <w:tc>
          <w:tcPr>
            <w:tcW w:w="3215" w:type="dxa"/>
          </w:tcPr>
          <w:p w:rsidR="00AC499A" w:rsidRPr="009F33FB" w:rsidRDefault="00AC499A" w:rsidP="00AC499A">
            <w:pPr>
              <w:rPr>
                <w:rFonts w:cstheme="minorHAnsi"/>
              </w:rPr>
            </w:pPr>
            <w:r w:rsidRPr="009F33FB">
              <w:rPr>
                <w:rFonts w:cstheme="minorHAnsi"/>
              </w:rPr>
              <w:t>Research Grant for Pandemic Preparedness (</w:t>
            </w:r>
            <w:hyperlink r:id="rId25" w:history="1">
              <w:r w:rsidRPr="009F33FB">
                <w:rPr>
                  <w:rStyle w:val="Hyperlink"/>
                  <w:rFonts w:cstheme="minorHAnsi"/>
                </w:rPr>
                <w:t>Merck KGaA- proposed linked here</w:t>
              </w:r>
            </w:hyperlink>
            <w:r w:rsidRPr="009F33FB">
              <w:rPr>
                <w:rFonts w:cstheme="minorHAnsi"/>
              </w:rPr>
              <w:t>)</w:t>
            </w:r>
          </w:p>
          <w:p w:rsidR="00AC499A" w:rsidRPr="009F33FB" w:rsidRDefault="00AC499A" w:rsidP="00CC387F">
            <w:pPr>
              <w:rPr>
                <w:rFonts w:cstheme="minorHAnsi"/>
              </w:rPr>
            </w:pPr>
          </w:p>
        </w:tc>
        <w:tc>
          <w:tcPr>
            <w:tcW w:w="2205" w:type="dxa"/>
          </w:tcPr>
          <w:p w:rsidR="00AC499A" w:rsidRPr="009F33FB" w:rsidRDefault="00AC499A" w:rsidP="00CC387F">
            <w:pPr>
              <w:rPr>
                <w:rFonts w:cstheme="minorHAnsi"/>
              </w:rPr>
            </w:pPr>
            <w:r w:rsidRPr="009F33FB">
              <w:rPr>
                <w:rFonts w:cstheme="minorHAnsi"/>
                <w:b/>
              </w:rPr>
              <w:t>August 31, 2020</w:t>
            </w:r>
            <w:r w:rsidRPr="009F33FB">
              <w:rPr>
                <w:rFonts w:cstheme="minorHAnsi"/>
              </w:rPr>
              <w:t xml:space="preserve"> (for the pandemic preparedness topic, there is no fixed deadline)</w:t>
            </w:r>
          </w:p>
        </w:tc>
        <w:tc>
          <w:tcPr>
            <w:tcW w:w="1839" w:type="dxa"/>
          </w:tcPr>
          <w:p w:rsidR="00AC499A" w:rsidRPr="009F33FB" w:rsidRDefault="00AC499A" w:rsidP="00AC499A">
            <w:pPr>
              <w:rPr>
                <w:rFonts w:cstheme="minorHAnsi"/>
              </w:rPr>
            </w:pPr>
            <w:r w:rsidRPr="009F33FB">
              <w:rPr>
                <w:rFonts w:cstheme="minorHAnsi"/>
              </w:rPr>
              <w:t>Merck KGaA is</w:t>
            </w:r>
            <w:r w:rsidRPr="009F33FB">
              <w:rPr>
                <w:rFonts w:cstheme="minorHAnsi"/>
                <w:color w:val="1B1B25"/>
                <w:shd w:val="clear" w:color="auto" w:fill="FFFFFF"/>
              </w:rPr>
              <w:t xml:space="preserve"> offering a grant comprising up to 500,000 €/year for 3 years with the option of extension</w:t>
            </w:r>
          </w:p>
        </w:tc>
        <w:tc>
          <w:tcPr>
            <w:tcW w:w="5691" w:type="dxa"/>
          </w:tcPr>
          <w:p w:rsidR="00AC499A" w:rsidRPr="009F33FB" w:rsidRDefault="00AC499A" w:rsidP="00CC387F">
            <w:pPr>
              <w:rPr>
                <w:rFonts w:cstheme="minorHAnsi"/>
              </w:rPr>
            </w:pPr>
            <w:r w:rsidRPr="009F33FB">
              <w:rPr>
                <w:rFonts w:cstheme="minorHAnsi"/>
              </w:rPr>
              <w:t>For technical solutions towards pandemic outbreak preparedness or solutions that could help fighting emerging viral infections. Grants are available in the areas of drug discovery, bioreactor design for cultured meat, next generation machine learning, pandemic preparedness / fighting new emerging viral infectious diseases</w:t>
            </w:r>
          </w:p>
          <w:p w:rsidR="00AC499A" w:rsidRPr="009F33FB" w:rsidRDefault="00AC499A" w:rsidP="00CC387F">
            <w:pPr>
              <w:rPr>
                <w:rFonts w:cstheme="minorHAnsi"/>
              </w:rPr>
            </w:pPr>
          </w:p>
          <w:p w:rsidR="00AC499A" w:rsidRPr="009F33FB" w:rsidRDefault="00AC499A" w:rsidP="00CC387F">
            <w:pPr>
              <w:rPr>
                <w:rFonts w:cstheme="minorHAnsi"/>
              </w:rPr>
            </w:pPr>
            <w:r w:rsidRPr="009F33FB">
              <w:rPr>
                <w:rFonts w:cstheme="minorHAnsi"/>
              </w:rPr>
              <w:t xml:space="preserve">(This RFA was listed on the </w:t>
            </w:r>
            <w:hyperlink r:id="rId26" w:history="1">
              <w:r w:rsidRPr="009F33FB">
                <w:rPr>
                  <w:rStyle w:val="Hyperlink"/>
                  <w:rFonts w:cstheme="minorHAnsi"/>
                </w:rPr>
                <w:t>Office of Research Development’s list</w:t>
              </w:r>
            </w:hyperlink>
            <w:r w:rsidRPr="009F33FB">
              <w:rPr>
                <w:rFonts w:cstheme="minorHAnsi"/>
              </w:rPr>
              <w:t>, therefore I am assuming we are eligible).</w:t>
            </w:r>
          </w:p>
        </w:tc>
      </w:tr>
      <w:tr w:rsidR="00CC387F" w:rsidRPr="009F33FB" w:rsidTr="00CC387F">
        <w:tc>
          <w:tcPr>
            <w:tcW w:w="3215" w:type="dxa"/>
          </w:tcPr>
          <w:p w:rsidR="00CC387F" w:rsidRPr="009F33FB" w:rsidRDefault="00CC387F" w:rsidP="00CC387F">
            <w:pPr>
              <w:rPr>
                <w:rFonts w:cstheme="minorHAnsi"/>
              </w:rPr>
            </w:pPr>
            <w:r w:rsidRPr="009F33FB">
              <w:rPr>
                <w:rFonts w:cstheme="minorHAnsi"/>
              </w:rPr>
              <w:t xml:space="preserve">NOSI: Availability of Administrative Supplements and Urgent Competitive Revisions for research on Stress Management in Relation to COVID-19 </w:t>
            </w:r>
            <w:hyperlink r:id="rId27" w:history="1">
              <w:r w:rsidRPr="009F33FB">
                <w:rPr>
                  <w:rStyle w:val="Hyperlink"/>
                  <w:rFonts w:cstheme="minorHAnsi"/>
                </w:rPr>
                <w:t>(NOT-AT-20-011)</w:t>
              </w:r>
            </w:hyperlink>
          </w:p>
        </w:tc>
        <w:tc>
          <w:tcPr>
            <w:tcW w:w="2205" w:type="dxa"/>
          </w:tcPr>
          <w:p w:rsidR="00CC387F" w:rsidRPr="009F33FB" w:rsidRDefault="00CC387F" w:rsidP="00CC387F">
            <w:pPr>
              <w:rPr>
                <w:rFonts w:cstheme="minorHAnsi"/>
              </w:rPr>
            </w:pPr>
            <w:r w:rsidRPr="009F33FB">
              <w:rPr>
                <w:rFonts w:cstheme="minorHAnsi"/>
              </w:rPr>
              <w:t xml:space="preserve">Applications are accepted on a rolling basis through </w:t>
            </w:r>
            <w:r w:rsidRPr="009F33FB">
              <w:rPr>
                <w:rFonts w:cstheme="minorHAnsi"/>
                <w:b/>
              </w:rPr>
              <w:t>October 6, 2020</w:t>
            </w: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rPr>
              <w:t>Topics of specific interest include research on stress management strategies, including mind and body approaches, that individuals may engage in remotely to address stressors related to social distancing, as well as to address recovery and recurrence of symptoms during and after COVID-19 infections.</w:t>
            </w:r>
          </w:p>
        </w:tc>
      </w:tr>
      <w:tr w:rsidR="000E6BE4" w:rsidRPr="009F33FB" w:rsidTr="00CC387F">
        <w:tc>
          <w:tcPr>
            <w:tcW w:w="3215" w:type="dxa"/>
          </w:tcPr>
          <w:p w:rsidR="000E6BE4" w:rsidRPr="009F33FB" w:rsidRDefault="000E6BE4" w:rsidP="000E6BE4">
            <w:pPr>
              <w:rPr>
                <w:rFonts w:cstheme="minorHAnsi"/>
                <w:bCs/>
              </w:rPr>
            </w:pPr>
            <w:r w:rsidRPr="009F33FB">
              <w:rPr>
                <w:rFonts w:cstheme="minorHAnsi"/>
                <w:bCs/>
              </w:rPr>
              <w:t>Notice of Special Interest: Repurposing Existing Therapeutics to Address COVID-19 (</w:t>
            </w:r>
            <w:hyperlink r:id="rId28" w:history="1">
              <w:r w:rsidRPr="009F33FB">
                <w:rPr>
                  <w:rStyle w:val="Hyperlink"/>
                  <w:rFonts w:cstheme="minorHAnsi"/>
                  <w:bCs/>
                </w:rPr>
                <w:t>NOT-TR-20-012</w:t>
              </w:r>
            </w:hyperlink>
            <w:r w:rsidRPr="009F33FB">
              <w:rPr>
                <w:rFonts w:cstheme="minorHAnsi"/>
                <w:bCs/>
              </w:rPr>
              <w:t>)</w:t>
            </w:r>
          </w:p>
          <w:p w:rsidR="000E6BE4" w:rsidRPr="009F33FB" w:rsidRDefault="000E6BE4" w:rsidP="00CC387F">
            <w:pPr>
              <w:rPr>
                <w:rFonts w:cstheme="minorHAnsi"/>
              </w:rPr>
            </w:pPr>
          </w:p>
        </w:tc>
        <w:tc>
          <w:tcPr>
            <w:tcW w:w="2205" w:type="dxa"/>
          </w:tcPr>
          <w:p w:rsidR="000E6BE4" w:rsidRPr="009F33FB" w:rsidRDefault="000E6BE4" w:rsidP="00CC387F">
            <w:pPr>
              <w:rPr>
                <w:rFonts w:cstheme="minorHAnsi"/>
              </w:rPr>
            </w:pPr>
            <w:r w:rsidRPr="009F33FB">
              <w:rPr>
                <w:rFonts w:cstheme="minorHAnsi"/>
              </w:rPr>
              <w:t xml:space="preserve">Applies to receipt date through </w:t>
            </w:r>
            <w:r w:rsidRPr="009F33FB">
              <w:rPr>
                <w:rFonts w:cstheme="minorHAnsi"/>
                <w:b/>
              </w:rPr>
              <w:t>October 16, 2020</w:t>
            </w:r>
            <w:r w:rsidRPr="009F33FB">
              <w:rPr>
                <w:rFonts w:cstheme="minorHAnsi"/>
              </w:rPr>
              <w:t>. See RFA for applicable dates</w:t>
            </w:r>
          </w:p>
        </w:tc>
        <w:tc>
          <w:tcPr>
            <w:tcW w:w="1839" w:type="dxa"/>
          </w:tcPr>
          <w:p w:rsidR="000E6BE4" w:rsidRPr="009F33FB" w:rsidRDefault="000E6BE4" w:rsidP="00CC387F">
            <w:pPr>
              <w:rPr>
                <w:rFonts w:cstheme="minorHAnsi"/>
              </w:rPr>
            </w:pPr>
            <w:r w:rsidRPr="009F33FB">
              <w:rPr>
                <w:rFonts w:cstheme="minorHAnsi"/>
              </w:rPr>
              <w:t>N/A</w:t>
            </w:r>
          </w:p>
        </w:tc>
        <w:tc>
          <w:tcPr>
            <w:tcW w:w="5691" w:type="dxa"/>
          </w:tcPr>
          <w:p w:rsidR="000E6BE4" w:rsidRPr="009F33FB" w:rsidRDefault="000E6BE4" w:rsidP="00CC387F">
            <w:pPr>
              <w:rPr>
                <w:rFonts w:cstheme="minorHAnsi"/>
              </w:rPr>
            </w:pPr>
            <w:r w:rsidRPr="009F33FB">
              <w:rPr>
                <w:rFonts w:cstheme="minorHAnsi"/>
              </w:rPr>
              <w:t>NCATS is issuing this NOSI to highlight the urgent need for SARS-CoV-2 and COVID-19 research. NCATS is particularly interested in projects that repurpose existing drugs or biologics (existing therapeutic) that have already begun or completed a Phase I clinical trial.</w:t>
            </w:r>
          </w:p>
        </w:tc>
      </w:tr>
      <w:tr w:rsidR="00CC387F" w:rsidRPr="009F33FB" w:rsidTr="00CC387F">
        <w:tc>
          <w:tcPr>
            <w:tcW w:w="3215" w:type="dxa"/>
          </w:tcPr>
          <w:p w:rsidR="00CC387F" w:rsidRPr="009F33FB" w:rsidRDefault="00CC387F" w:rsidP="00CC387F">
            <w:pPr>
              <w:rPr>
                <w:rFonts w:cstheme="minorHAnsi"/>
                <w:shd w:val="clear" w:color="auto" w:fill="FFFFFF"/>
              </w:rPr>
            </w:pPr>
            <w:r w:rsidRPr="009F33FB">
              <w:rPr>
                <w:rFonts w:cstheme="minorHAnsi"/>
                <w:bCs/>
                <w:shd w:val="clear" w:color="auto" w:fill="FFFFFF"/>
              </w:rPr>
              <w:t>HHS Solicits Proposals for Development of Medical Products for Novel Coronavirus</w:t>
            </w:r>
            <w:r w:rsidRPr="009F33FB">
              <w:rPr>
                <w:rFonts w:cstheme="minorHAnsi"/>
                <w:shd w:val="clear" w:color="auto" w:fill="FFFFFF"/>
              </w:rPr>
              <w:t xml:space="preserve"> (</w:t>
            </w:r>
            <w:hyperlink r:id="rId29" w:history="1">
              <w:r w:rsidRPr="009F33FB">
                <w:rPr>
                  <w:rStyle w:val="Hyperlink"/>
                  <w:rFonts w:cstheme="minorHAnsi"/>
                  <w:bCs/>
                  <w:shd w:val="clear" w:color="auto" w:fill="FFFFFF"/>
                </w:rPr>
                <w:t>BAA-18-100-SOL-00003-Amendment 13</w:t>
              </w:r>
            </w:hyperlink>
            <w:r w:rsidRPr="009F33FB">
              <w:rPr>
                <w:rFonts w:cstheme="minorHAnsi"/>
                <w:shd w:val="clear" w:color="auto" w:fill="FFFFFF"/>
              </w:rPr>
              <w:t>)</w:t>
            </w:r>
          </w:p>
          <w:p w:rsidR="00CC387F" w:rsidRPr="009F33FB" w:rsidRDefault="00CC387F" w:rsidP="00CC387F">
            <w:pPr>
              <w:rPr>
                <w:rFonts w:cstheme="minorHAnsi"/>
              </w:rPr>
            </w:pPr>
          </w:p>
        </w:tc>
        <w:tc>
          <w:tcPr>
            <w:tcW w:w="2205" w:type="dxa"/>
          </w:tcPr>
          <w:p w:rsidR="00CC387F" w:rsidRPr="009F33FB" w:rsidRDefault="00CC387F" w:rsidP="00CC387F">
            <w:pPr>
              <w:rPr>
                <w:rFonts w:cstheme="minorHAnsi"/>
                <w:b/>
                <w:bCs/>
                <w:shd w:val="clear" w:color="auto" w:fill="FFFFFF"/>
              </w:rPr>
            </w:pPr>
            <w:r w:rsidRPr="009F33FB">
              <w:rPr>
                <w:rFonts w:cstheme="minorHAnsi"/>
                <w:b/>
                <w:bCs/>
                <w:shd w:val="clear" w:color="auto" w:fill="FFFFFF"/>
              </w:rPr>
              <w:t>October 31, 2020</w:t>
            </w:r>
          </w:p>
          <w:p w:rsidR="00CC387F" w:rsidRPr="009F33FB" w:rsidRDefault="00CC387F" w:rsidP="00CC387F">
            <w:pPr>
              <w:rPr>
                <w:rFonts w:cstheme="minorHAnsi"/>
              </w:rPr>
            </w:pPr>
          </w:p>
        </w:tc>
        <w:tc>
          <w:tcPr>
            <w:tcW w:w="1839" w:type="dxa"/>
          </w:tcPr>
          <w:p w:rsidR="00CC387F" w:rsidRPr="009F33FB" w:rsidRDefault="00CC387F" w:rsidP="00CC387F">
            <w:pPr>
              <w:rPr>
                <w:rFonts w:cstheme="minorHAnsi"/>
              </w:rPr>
            </w:pPr>
            <w:r w:rsidRPr="009F33FB">
              <w:rPr>
                <w:rFonts w:cstheme="minorHAnsi"/>
                <w:shd w:val="clear" w:color="auto" w:fill="FFFFFF"/>
              </w:rPr>
              <w:t>Multiple awards of various values are anticipated and are dependent upon the program priorities and available funds.</w:t>
            </w:r>
          </w:p>
        </w:tc>
        <w:tc>
          <w:tcPr>
            <w:tcW w:w="5691" w:type="dxa"/>
          </w:tcPr>
          <w:p w:rsidR="00CC387F" w:rsidRPr="009F33FB" w:rsidRDefault="00CC387F" w:rsidP="00CC387F">
            <w:pPr>
              <w:rPr>
                <w:rFonts w:cstheme="minorHAnsi"/>
              </w:rPr>
            </w:pPr>
            <w:r w:rsidRPr="009F33FB">
              <w:rPr>
                <w:rFonts w:cstheme="minorHAnsi"/>
                <w:shd w:val="clear" w:color="auto" w:fill="FFFFFF"/>
              </w:rPr>
              <w:t>To solicit proposals for advanced development and licensure of COVID-19 diagnostics, vaccines, or medications such as therapeutics or antivirals.</w:t>
            </w:r>
          </w:p>
        </w:tc>
      </w:tr>
      <w:tr w:rsidR="00AC499A" w:rsidRPr="009F33FB" w:rsidTr="00CC387F">
        <w:tc>
          <w:tcPr>
            <w:tcW w:w="3215" w:type="dxa"/>
          </w:tcPr>
          <w:p w:rsidR="00AC499A" w:rsidRPr="009F33FB" w:rsidRDefault="00AC499A" w:rsidP="00AC499A">
            <w:pPr>
              <w:rPr>
                <w:rFonts w:cstheme="minorHAnsi"/>
              </w:rPr>
            </w:pPr>
            <w:r w:rsidRPr="009F33FB">
              <w:rPr>
                <w:rFonts w:cstheme="minorHAnsi"/>
              </w:rPr>
              <w:t xml:space="preserve">Notice of Special Interest (NOSI): Availability of Emergency Competitive Revisions and Administrative Supplements to Clinical and Translational Science Award (CTSA) Program Awards to Address COVID-19 Public Health Needs </w:t>
            </w:r>
            <w:hyperlink r:id="rId30" w:history="1">
              <w:r w:rsidRPr="009F33FB">
                <w:rPr>
                  <w:rStyle w:val="Hyperlink"/>
                  <w:rFonts w:cstheme="minorHAnsi"/>
                </w:rPr>
                <w:t>NOT-TR-20-028</w:t>
              </w:r>
            </w:hyperlink>
          </w:p>
          <w:p w:rsidR="00AC499A" w:rsidRPr="009F33FB" w:rsidRDefault="00AC499A" w:rsidP="00CC387F">
            <w:pPr>
              <w:rPr>
                <w:rFonts w:cstheme="minorHAnsi"/>
                <w:bCs/>
                <w:shd w:val="clear" w:color="auto" w:fill="FFFFFF"/>
              </w:rPr>
            </w:pPr>
          </w:p>
        </w:tc>
        <w:tc>
          <w:tcPr>
            <w:tcW w:w="2205" w:type="dxa"/>
          </w:tcPr>
          <w:p w:rsidR="00AC499A" w:rsidRPr="009F33FB" w:rsidRDefault="00AC499A" w:rsidP="00CC387F">
            <w:pPr>
              <w:rPr>
                <w:rFonts w:cstheme="minorHAnsi"/>
                <w:b/>
                <w:bCs/>
                <w:shd w:val="clear" w:color="auto" w:fill="FFFFFF"/>
              </w:rPr>
            </w:pPr>
            <w:r w:rsidRPr="009F33FB">
              <w:rPr>
                <w:rFonts w:cstheme="minorHAnsi"/>
              </w:rPr>
              <w:t xml:space="preserve">Applications will be accepted on a </w:t>
            </w:r>
            <w:r w:rsidRPr="009F33FB">
              <w:rPr>
                <w:rFonts w:cstheme="minorHAnsi"/>
                <w:b/>
              </w:rPr>
              <w:t>rolling basis through November 10, 2020</w:t>
            </w:r>
            <w:r w:rsidRPr="009F33FB">
              <w:rPr>
                <w:rFonts w:cstheme="minorHAnsi"/>
              </w:rPr>
              <w:t>.</w:t>
            </w:r>
          </w:p>
        </w:tc>
        <w:tc>
          <w:tcPr>
            <w:tcW w:w="1839" w:type="dxa"/>
          </w:tcPr>
          <w:p w:rsidR="00AC499A" w:rsidRPr="009F33FB" w:rsidRDefault="00AC499A" w:rsidP="00CC387F">
            <w:pPr>
              <w:rPr>
                <w:rFonts w:cstheme="minorHAnsi"/>
                <w:shd w:val="clear" w:color="auto" w:fill="FFFFFF"/>
              </w:rPr>
            </w:pPr>
            <w:r w:rsidRPr="009F33FB">
              <w:rPr>
                <w:rFonts w:cstheme="minorHAnsi"/>
                <w:shd w:val="clear" w:color="auto" w:fill="FFFFFF"/>
              </w:rPr>
              <w:t>N/A</w:t>
            </w:r>
          </w:p>
        </w:tc>
        <w:tc>
          <w:tcPr>
            <w:tcW w:w="5691" w:type="dxa"/>
          </w:tcPr>
          <w:p w:rsidR="00AC499A" w:rsidRPr="009F33FB" w:rsidRDefault="00AC499A" w:rsidP="00AC499A">
            <w:pPr>
              <w:rPr>
                <w:rFonts w:cstheme="minorHAnsi"/>
              </w:rPr>
            </w:pPr>
            <w:r w:rsidRPr="009F33FB">
              <w:rPr>
                <w:rFonts w:cstheme="minorHAnsi"/>
                <w:u w:val="single"/>
              </w:rPr>
              <w:t>Purpose</w:t>
            </w:r>
            <w:r w:rsidRPr="009F33FB">
              <w:rPr>
                <w:rFonts w:cstheme="minorHAnsi"/>
              </w:rPr>
              <w:t xml:space="preserve">: NCATS is soliciting applications for Administrative Supplements (through PA-18-591) and Emergency Competitive Revisions (through PA-20-135) from current CTSA UL1 and U24 awards recipients. (Please see RFA for specific information). </w:t>
            </w:r>
          </w:p>
          <w:p w:rsidR="00AC499A" w:rsidRPr="009F33FB" w:rsidRDefault="00AC499A" w:rsidP="00CC387F">
            <w:pPr>
              <w:rPr>
                <w:rFonts w:cstheme="minorHAnsi"/>
                <w:shd w:val="clear" w:color="auto" w:fill="FFFFFF"/>
              </w:rPr>
            </w:pPr>
          </w:p>
        </w:tc>
      </w:tr>
      <w:tr w:rsidR="00CC387F" w:rsidRPr="009F33FB" w:rsidTr="00CC387F">
        <w:tc>
          <w:tcPr>
            <w:tcW w:w="3215" w:type="dxa"/>
          </w:tcPr>
          <w:p w:rsidR="00CC387F" w:rsidRPr="009F33FB" w:rsidRDefault="00CC387F" w:rsidP="00CC387F">
            <w:pPr>
              <w:rPr>
                <w:rFonts w:cstheme="minorHAnsi"/>
                <w:color w:val="333333"/>
                <w:shd w:val="clear" w:color="auto" w:fill="FFFFFF"/>
              </w:rPr>
            </w:pPr>
            <w:r w:rsidRPr="009F33FB">
              <w:rPr>
                <w:rFonts w:cstheme="minorHAnsi"/>
                <w:bCs/>
                <w:color w:val="333333"/>
                <w:shd w:val="clear" w:color="auto" w:fill="FFFFFF"/>
              </w:rPr>
              <w:t xml:space="preserve">Notice of Special Interest (NOSI): Availability of Administrative Supplements and Urgent Competitive Revisions for Research on COVID-19 and the Behavioral and Social Sciences </w:t>
            </w:r>
            <w:hyperlink r:id="rId31" w:history="1">
              <w:r w:rsidRPr="009F33FB">
                <w:rPr>
                  <w:rStyle w:val="Hyperlink"/>
                  <w:rFonts w:cstheme="minorHAnsi"/>
                  <w:bCs/>
                  <w:shd w:val="clear" w:color="auto" w:fill="FFFFFF"/>
                </w:rPr>
                <w:t>NOT-OD-20-097</w:t>
              </w:r>
            </w:hyperlink>
          </w:p>
          <w:p w:rsidR="00CC387F" w:rsidRPr="009F33FB" w:rsidRDefault="00CC387F" w:rsidP="00CC387F">
            <w:pPr>
              <w:rPr>
                <w:rFonts w:cstheme="minorHAnsi"/>
                <w:bCs/>
              </w:rPr>
            </w:pPr>
          </w:p>
        </w:tc>
        <w:tc>
          <w:tcPr>
            <w:tcW w:w="2205" w:type="dxa"/>
          </w:tcPr>
          <w:p w:rsidR="00CC387F" w:rsidRPr="009F33FB" w:rsidRDefault="00CC387F" w:rsidP="00CC387F">
            <w:pPr>
              <w:rPr>
                <w:rFonts w:cstheme="minorHAnsi"/>
                <w:color w:val="333333"/>
                <w:shd w:val="clear" w:color="auto" w:fill="FFFFFF"/>
              </w:rPr>
            </w:pPr>
            <w:r w:rsidRPr="009F33FB">
              <w:rPr>
                <w:rFonts w:cstheme="minorHAnsi"/>
                <w:color w:val="333333"/>
                <w:shd w:val="clear" w:color="auto" w:fill="FFFFFF"/>
              </w:rPr>
              <w:t xml:space="preserve">Applications will be accepted on a rolling basis through </w:t>
            </w:r>
            <w:r w:rsidRPr="009F33FB">
              <w:rPr>
                <w:rFonts w:cstheme="minorHAnsi"/>
                <w:b/>
                <w:bCs/>
                <w:color w:val="333333"/>
                <w:shd w:val="clear" w:color="auto" w:fill="FFFFFF"/>
              </w:rPr>
              <w:t>March 31, 2021</w:t>
            </w: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color w:val="333333"/>
                <w:shd w:val="clear" w:color="auto" w:fill="FFFFFF"/>
              </w:rPr>
              <w:t>This NOSI encourages urgent competitive supplements and administrative supplements to existing longitudinal studies that address key social and behavioral questions related to the COVID-19 pandemic, including adherence to and transmission mitigation from various containment and mitigation efforts; social, behavioral, and economic impacts from these containment and mitigation efforts; and downstream health impacts resulting from these social, behavioral, and economic impacts, including differences in risk and resiliency based on gender, race and ethnicity, socioeconomic status, and other social determinants of health.</w:t>
            </w:r>
          </w:p>
        </w:tc>
      </w:tr>
      <w:tr w:rsidR="000E6BE4" w:rsidRPr="009F33FB" w:rsidTr="00CC387F">
        <w:tc>
          <w:tcPr>
            <w:tcW w:w="3215" w:type="dxa"/>
          </w:tcPr>
          <w:p w:rsidR="000E6BE4" w:rsidRPr="009F33FB" w:rsidRDefault="000E6BE4" w:rsidP="000E6BE4">
            <w:pPr>
              <w:rPr>
                <w:rFonts w:cstheme="minorHAnsi"/>
                <w:bCs/>
              </w:rPr>
            </w:pPr>
            <w:r w:rsidRPr="009F33FB">
              <w:rPr>
                <w:rFonts w:cstheme="minorHAnsi"/>
                <w:bCs/>
              </w:rPr>
              <w:t xml:space="preserve">Notice of Special interest: SARS-CoV-2 and COVID-19 </w:t>
            </w:r>
            <w:hyperlink r:id="rId32" w:history="1">
              <w:r w:rsidRPr="009F33FB">
                <w:rPr>
                  <w:rStyle w:val="Hyperlink"/>
                  <w:rFonts w:cstheme="minorHAnsi"/>
                  <w:bCs/>
                </w:rPr>
                <w:t>(NOT-AI-20-031)</w:t>
              </w:r>
            </w:hyperlink>
          </w:p>
          <w:p w:rsidR="000E6BE4" w:rsidRPr="009F33FB" w:rsidRDefault="000E6BE4" w:rsidP="00CC387F">
            <w:pPr>
              <w:rPr>
                <w:rFonts w:cstheme="minorHAnsi"/>
                <w:bCs/>
                <w:color w:val="333333"/>
                <w:shd w:val="clear" w:color="auto" w:fill="FFFFFF"/>
              </w:rPr>
            </w:pPr>
          </w:p>
        </w:tc>
        <w:tc>
          <w:tcPr>
            <w:tcW w:w="2205" w:type="dxa"/>
          </w:tcPr>
          <w:p w:rsidR="000E6BE4" w:rsidRPr="009F33FB" w:rsidRDefault="000E6BE4" w:rsidP="00CC387F">
            <w:pPr>
              <w:rPr>
                <w:rFonts w:cstheme="minorHAnsi"/>
                <w:color w:val="333333"/>
                <w:shd w:val="clear" w:color="auto" w:fill="FFFFFF"/>
              </w:rPr>
            </w:pPr>
            <w:r w:rsidRPr="009F33FB">
              <w:rPr>
                <w:rFonts w:cstheme="minorHAnsi"/>
                <w:color w:val="333333"/>
                <w:shd w:val="clear" w:color="auto" w:fill="FFFFFF"/>
              </w:rPr>
              <w:t xml:space="preserve">Applies to </w:t>
            </w:r>
            <w:r w:rsidRPr="009F33FB">
              <w:rPr>
                <w:rFonts w:cstheme="minorHAnsi"/>
                <w:color w:val="333333"/>
                <w:shd w:val="clear" w:color="auto" w:fill="FFFFFF"/>
              </w:rPr>
              <w:t xml:space="preserve">receipt dates through </w:t>
            </w:r>
            <w:r w:rsidRPr="009F33FB">
              <w:rPr>
                <w:rFonts w:cstheme="minorHAnsi"/>
                <w:b/>
                <w:color w:val="333333"/>
                <w:shd w:val="clear" w:color="auto" w:fill="FFFFFF"/>
              </w:rPr>
              <w:t>April 5, 2021.</w:t>
            </w:r>
          </w:p>
        </w:tc>
        <w:tc>
          <w:tcPr>
            <w:tcW w:w="1839" w:type="dxa"/>
          </w:tcPr>
          <w:p w:rsidR="000E6BE4" w:rsidRPr="009F33FB" w:rsidRDefault="000E6BE4" w:rsidP="00CC387F">
            <w:pPr>
              <w:rPr>
                <w:rFonts w:cstheme="minorHAnsi"/>
              </w:rPr>
            </w:pPr>
            <w:r w:rsidRPr="009F33FB">
              <w:rPr>
                <w:rFonts w:cstheme="minorHAnsi"/>
              </w:rPr>
              <w:t>N/A</w:t>
            </w:r>
          </w:p>
        </w:tc>
        <w:tc>
          <w:tcPr>
            <w:tcW w:w="5691" w:type="dxa"/>
          </w:tcPr>
          <w:p w:rsidR="000E6BE4" w:rsidRPr="009F33FB" w:rsidRDefault="000E6BE4" w:rsidP="00CC387F">
            <w:pPr>
              <w:rPr>
                <w:rFonts w:cstheme="minorHAnsi"/>
                <w:color w:val="333333"/>
                <w:shd w:val="clear" w:color="auto" w:fill="FFFFFF"/>
              </w:rPr>
            </w:pPr>
            <w:r w:rsidRPr="009F33FB">
              <w:rPr>
                <w:rFonts w:cstheme="minorHAnsi"/>
              </w:rPr>
              <w:t>NIAID is particularly interested in projects focusing on viral natural history, pathogenicity, transmission, and projects developing medical countermeasures and suitable animal models for pre-clinical testing of vaccines and therapeutics.</w:t>
            </w: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 xml:space="preserve">Notice of Special Interest (NOSI): Availability of Administrative Supplements and Competitive Revision Supplements on COVID-19 within the Mission of NIAAA </w:t>
            </w:r>
            <w:hyperlink r:id="rId33" w:history="1">
              <w:r w:rsidRPr="009F33FB">
                <w:rPr>
                  <w:rStyle w:val="Hyperlink"/>
                  <w:rFonts w:cstheme="minorHAnsi"/>
                  <w:bCs/>
                </w:rPr>
                <w:t>NOT-AA-20-011</w:t>
              </w:r>
            </w:hyperlink>
          </w:p>
          <w:p w:rsidR="00CC387F" w:rsidRPr="009F33FB" w:rsidRDefault="00CC387F" w:rsidP="00CC387F">
            <w:pPr>
              <w:rPr>
                <w:rFonts w:cstheme="minorHAnsi"/>
              </w:rPr>
            </w:pPr>
          </w:p>
        </w:tc>
        <w:tc>
          <w:tcPr>
            <w:tcW w:w="2205" w:type="dxa"/>
          </w:tcPr>
          <w:p w:rsidR="00CC387F" w:rsidRPr="009F33FB" w:rsidRDefault="00CC387F" w:rsidP="00CC387F">
            <w:pPr>
              <w:rPr>
                <w:rFonts w:cstheme="minorHAnsi"/>
                <w:b/>
                <w:bCs/>
                <w:color w:val="333333"/>
                <w:shd w:val="clear" w:color="auto" w:fill="FFFFFF"/>
              </w:rPr>
            </w:pPr>
            <w:r w:rsidRPr="009F33FB">
              <w:rPr>
                <w:rFonts w:cstheme="minorHAnsi"/>
                <w:color w:val="333333"/>
                <w:shd w:val="clear" w:color="auto" w:fill="FFFFFF"/>
              </w:rPr>
              <w:t xml:space="preserve">Applications will be accepted on a rolling basis </w:t>
            </w:r>
            <w:r w:rsidRPr="009F33FB">
              <w:rPr>
                <w:rFonts w:cstheme="minorHAnsi"/>
                <w:b/>
                <w:bCs/>
                <w:color w:val="333333"/>
                <w:shd w:val="clear" w:color="auto" w:fill="FFFFFF"/>
              </w:rPr>
              <w:t>through April 15, 2021</w:t>
            </w:r>
          </w:p>
          <w:p w:rsidR="00CC387F" w:rsidRPr="009F33FB" w:rsidRDefault="00CC387F" w:rsidP="00CC387F">
            <w:pPr>
              <w:rPr>
                <w:rFonts w:cstheme="minorHAnsi"/>
                <w:b/>
              </w:rPr>
            </w:pP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b/>
              </w:rPr>
            </w:pPr>
            <w:r w:rsidRPr="009F33FB">
              <w:rPr>
                <w:rFonts w:cstheme="minorHAnsi"/>
              </w:rPr>
              <w:t>T</w:t>
            </w:r>
            <w:r w:rsidRPr="009F33FB">
              <w:rPr>
                <w:rFonts w:cstheme="minorHAnsi"/>
                <w:color w:val="333333"/>
                <w:shd w:val="clear" w:color="auto" w:fill="FFFFFF"/>
              </w:rPr>
              <w:t>his NOSI encourages applications, in the form of urgent competitive revisions and administrative supplements to existing grants and cooperative agreements, to assess the impact of alcohol as a biological contributor to COVID-19 outcomes, to assess behavioral, social, and economic consequences of the pandemic and to assess the responses that the pandemic has provoked as they relate to alcohol consumption and related outcomes.</w:t>
            </w: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Notice of Special Interest Regarding the Availability of Administrative Supplements and Urgent Competitive Revisions for Mental Health Research on 2019 Novel Coronavirus (</w:t>
            </w:r>
            <w:hyperlink r:id="rId34" w:history="1">
              <w:r w:rsidRPr="009F33FB">
                <w:rPr>
                  <w:rStyle w:val="Hyperlink"/>
                  <w:rFonts w:cstheme="minorHAnsi"/>
                  <w:bCs/>
                </w:rPr>
                <w:t>NOT-MH-20-047</w:t>
              </w:r>
            </w:hyperlink>
            <w:r w:rsidRPr="009F33FB">
              <w:rPr>
                <w:rFonts w:cstheme="minorHAnsi"/>
                <w:bCs/>
              </w:rPr>
              <w:t>)</w:t>
            </w:r>
          </w:p>
          <w:p w:rsidR="00CC387F" w:rsidRPr="009F33FB" w:rsidRDefault="00CC387F" w:rsidP="00CC387F">
            <w:pPr>
              <w:rPr>
                <w:rFonts w:cstheme="minorHAnsi"/>
                <w:bCs/>
              </w:rPr>
            </w:pPr>
          </w:p>
        </w:tc>
        <w:tc>
          <w:tcPr>
            <w:tcW w:w="2205" w:type="dxa"/>
          </w:tcPr>
          <w:p w:rsidR="00CC387F" w:rsidRPr="009F33FB" w:rsidRDefault="00CC387F" w:rsidP="00CC387F">
            <w:pPr>
              <w:rPr>
                <w:rFonts w:cstheme="minorHAnsi"/>
                <w:color w:val="333333"/>
                <w:shd w:val="clear" w:color="auto" w:fill="FFFFFF"/>
              </w:rPr>
            </w:pPr>
            <w:r w:rsidRPr="009F33FB">
              <w:rPr>
                <w:rFonts w:cstheme="minorHAnsi"/>
              </w:rPr>
              <w:t xml:space="preserve">Applications will be accepted on a rolling basis through </w:t>
            </w:r>
            <w:r w:rsidRPr="009F33FB">
              <w:rPr>
                <w:rFonts w:cstheme="minorHAnsi"/>
                <w:b/>
                <w:bCs/>
              </w:rPr>
              <w:t>April 15, 2021.</w:t>
            </w: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rPr>
              <w:t>NIMH is especially interested in research to provide an evidence base for how a disrupted workforce may adequately respond/adapt to and maintain services or provide additional care for new or increasing needs, as well as to learn about the effects of the virus and public health measures to prevent spread of COVID-19 that may have an impact on mental health.</w:t>
            </w:r>
          </w:p>
          <w:p w:rsidR="00CC387F" w:rsidRPr="009F33FB" w:rsidRDefault="00CC387F" w:rsidP="00CC387F">
            <w:pPr>
              <w:rPr>
                <w:rFonts w:cstheme="minorHAnsi"/>
              </w:rPr>
            </w:pPr>
          </w:p>
        </w:tc>
      </w:tr>
      <w:tr w:rsidR="00CC387F" w:rsidRPr="009F33FB" w:rsidTr="00CC387F">
        <w:tc>
          <w:tcPr>
            <w:tcW w:w="3215" w:type="dxa"/>
          </w:tcPr>
          <w:p w:rsidR="00CC387F" w:rsidRPr="009F33FB" w:rsidRDefault="00CC387F" w:rsidP="00CC387F">
            <w:pPr>
              <w:rPr>
                <w:rFonts w:cstheme="minorHAnsi"/>
                <w:bCs/>
              </w:rPr>
            </w:pPr>
            <w:r w:rsidRPr="009F33FB">
              <w:rPr>
                <w:rFonts w:cstheme="minorHAnsi"/>
                <w:bCs/>
              </w:rPr>
              <w:t xml:space="preserve">Notice of Special Interest (NOSI): NIA Availability of Administrative Supplements and Revision Supplements on COVID-19 </w:t>
            </w:r>
            <w:hyperlink r:id="rId35" w:history="1">
              <w:r w:rsidRPr="009F33FB">
                <w:rPr>
                  <w:rStyle w:val="Hyperlink"/>
                  <w:rFonts w:cstheme="minorHAnsi"/>
                  <w:bCs/>
                </w:rPr>
                <w:t>NOT-AG-20-022</w:t>
              </w:r>
            </w:hyperlink>
          </w:p>
          <w:p w:rsidR="00CC387F" w:rsidRPr="009F33FB" w:rsidRDefault="00CC387F" w:rsidP="00CC387F">
            <w:pPr>
              <w:rPr>
                <w:rFonts w:cstheme="minorHAnsi"/>
                <w:bCs/>
              </w:rPr>
            </w:pPr>
          </w:p>
        </w:tc>
        <w:tc>
          <w:tcPr>
            <w:tcW w:w="2205" w:type="dxa"/>
          </w:tcPr>
          <w:p w:rsidR="00CC387F" w:rsidRPr="009F33FB" w:rsidRDefault="00CC387F" w:rsidP="00CC387F">
            <w:pPr>
              <w:rPr>
                <w:rFonts w:cstheme="minorHAnsi"/>
              </w:rPr>
            </w:pPr>
            <w:r w:rsidRPr="009F33FB">
              <w:rPr>
                <w:rFonts w:cstheme="minorHAnsi"/>
              </w:rPr>
              <w:t xml:space="preserve">Applications will be accepted on a rolling basis through </w:t>
            </w:r>
            <w:r w:rsidRPr="009F33FB">
              <w:rPr>
                <w:rFonts w:cstheme="minorHAnsi"/>
                <w:b/>
              </w:rPr>
              <w:t>May 1, 2021</w:t>
            </w:r>
          </w:p>
        </w:tc>
        <w:tc>
          <w:tcPr>
            <w:tcW w:w="1839" w:type="dxa"/>
          </w:tcPr>
          <w:p w:rsidR="00CC387F" w:rsidRPr="009F33FB" w:rsidRDefault="00CC387F" w:rsidP="00CC387F">
            <w:pPr>
              <w:rPr>
                <w:rFonts w:cstheme="minorHAnsi"/>
              </w:rPr>
            </w:pPr>
            <w:r w:rsidRPr="009F33FB">
              <w:rPr>
                <w:rFonts w:cstheme="minorHAnsi"/>
              </w:rPr>
              <w:t>N/A</w:t>
            </w:r>
          </w:p>
        </w:tc>
        <w:tc>
          <w:tcPr>
            <w:tcW w:w="5691" w:type="dxa"/>
          </w:tcPr>
          <w:p w:rsidR="00CC387F" w:rsidRPr="009F33FB" w:rsidRDefault="00CC387F" w:rsidP="00CC387F">
            <w:pPr>
              <w:rPr>
                <w:rFonts w:cstheme="minorHAnsi"/>
              </w:rPr>
            </w:pPr>
            <w:r w:rsidRPr="009F33FB">
              <w:rPr>
                <w:rFonts w:cstheme="minorHAnsi"/>
              </w:rPr>
              <w:t xml:space="preserve">NIA is issuing this NOSI to highlight the urgent need for research on COVID-19. The mission of NIA is to support and conduct genetic, biological, clinical, behavioral, social, and economic research on aging. This NOSI supports mission critical areas of research for NIA as they relate to the COVID-19 pandemic. </w:t>
            </w:r>
          </w:p>
          <w:p w:rsidR="00CC387F" w:rsidRPr="009F33FB" w:rsidRDefault="00CC387F" w:rsidP="00CC387F">
            <w:pPr>
              <w:rPr>
                <w:rFonts w:cstheme="minorHAnsi"/>
              </w:rPr>
            </w:pPr>
          </w:p>
        </w:tc>
      </w:tr>
      <w:tr w:rsidR="00CC387F" w:rsidRPr="009F33FB" w:rsidTr="00CC387F">
        <w:tc>
          <w:tcPr>
            <w:tcW w:w="3215" w:type="dxa"/>
          </w:tcPr>
          <w:p w:rsidR="00CC387F" w:rsidRPr="009F33FB" w:rsidRDefault="00CC387F" w:rsidP="00CC387F">
            <w:pPr>
              <w:rPr>
                <w:rFonts w:cstheme="minorHAnsi"/>
              </w:rPr>
            </w:pPr>
            <w:r w:rsidRPr="009F33FB">
              <w:rPr>
                <w:rFonts w:cstheme="minorHAnsi"/>
              </w:rPr>
              <w:t xml:space="preserve">NSF Rapid Proposals </w:t>
            </w:r>
            <w:hyperlink r:id="rId36" w:history="1">
              <w:r w:rsidRPr="009F33FB">
                <w:rPr>
                  <w:rStyle w:val="Hyperlink"/>
                  <w:rFonts w:cstheme="minorHAnsi"/>
                  <w:bCs/>
                </w:rPr>
                <w:t>NSF-20-052</w:t>
              </w:r>
            </w:hyperlink>
          </w:p>
        </w:tc>
        <w:tc>
          <w:tcPr>
            <w:tcW w:w="2205" w:type="dxa"/>
          </w:tcPr>
          <w:p w:rsidR="00CC387F" w:rsidRPr="009F33FB" w:rsidRDefault="00CC387F" w:rsidP="00CC387F">
            <w:pPr>
              <w:rPr>
                <w:rFonts w:cstheme="minorHAnsi"/>
              </w:rPr>
            </w:pPr>
            <w:r w:rsidRPr="009F33FB">
              <w:rPr>
                <w:rFonts w:cstheme="minorHAnsi"/>
                <w:shd w:val="clear" w:color="auto" w:fill="FFFFFF"/>
              </w:rPr>
              <w:t>Please contact relevant program officer, or, </w:t>
            </w:r>
            <w:hyperlink r:id="rId37" w:history="1">
              <w:r w:rsidRPr="009F33FB">
                <w:rPr>
                  <w:rStyle w:val="Hyperlink"/>
                  <w:rFonts w:cstheme="minorHAnsi"/>
                  <w:color w:val="007FAE"/>
                  <w:shd w:val="clear" w:color="auto" w:fill="FFFFFF"/>
                </w:rPr>
                <w:t>rapid-covid19@nsf.gov</w:t>
              </w:r>
            </w:hyperlink>
            <w:r w:rsidRPr="009F33FB">
              <w:rPr>
                <w:rFonts w:cstheme="minorHAnsi"/>
                <w:color w:val="4F4F4F"/>
                <w:shd w:val="clear" w:color="auto" w:fill="FFFFFF"/>
              </w:rPr>
              <w:t>.</w:t>
            </w:r>
          </w:p>
        </w:tc>
        <w:tc>
          <w:tcPr>
            <w:tcW w:w="1839" w:type="dxa"/>
          </w:tcPr>
          <w:p w:rsidR="00CC387F" w:rsidRPr="009F33FB" w:rsidRDefault="00CC387F" w:rsidP="00CC387F">
            <w:pPr>
              <w:rPr>
                <w:rFonts w:cstheme="minorHAnsi"/>
              </w:rPr>
            </w:pPr>
            <w:r w:rsidRPr="009F33FB">
              <w:rPr>
                <w:rFonts w:cstheme="minorHAnsi"/>
              </w:rPr>
              <w:t xml:space="preserve">RAPID proposals may be for up to $200K and up to 1 year in duration. </w:t>
            </w:r>
          </w:p>
          <w:p w:rsidR="00CC387F" w:rsidRPr="009F33FB" w:rsidRDefault="00CC387F" w:rsidP="00CC387F">
            <w:pPr>
              <w:rPr>
                <w:rFonts w:cstheme="minorHAnsi"/>
              </w:rPr>
            </w:pPr>
          </w:p>
        </w:tc>
        <w:tc>
          <w:tcPr>
            <w:tcW w:w="5691" w:type="dxa"/>
          </w:tcPr>
          <w:p w:rsidR="00CC387F" w:rsidRPr="009F33FB" w:rsidRDefault="00CC387F" w:rsidP="00CC387F">
            <w:pPr>
              <w:rPr>
                <w:rFonts w:cstheme="minorHAnsi"/>
              </w:rPr>
            </w:pPr>
            <w:r w:rsidRPr="009F33FB">
              <w:rPr>
                <w:rFonts w:cstheme="minorHAnsi"/>
              </w:rPr>
              <w:t>NSF is accepting proposals to conduct non-medial, non-clinical-care research that can be used immediately to explore how to model and understand the spread of COVID-19, to inform and educate about the science of virus transmission and prevention, and to encourage the development of processes and actions to address the global challenge. NSF encourages the community to respond through existing funding opportunities. Researchers are invited to use the RAPID funding mechanism.</w:t>
            </w:r>
          </w:p>
        </w:tc>
      </w:tr>
    </w:tbl>
    <w:p w:rsidR="00E96D92" w:rsidRPr="009F33FB" w:rsidRDefault="00E96D92">
      <w:pPr>
        <w:rPr>
          <w:rFonts w:cstheme="minorHAnsi"/>
        </w:rPr>
      </w:pPr>
    </w:p>
    <w:p w:rsidR="00AC499A" w:rsidRDefault="00AC499A">
      <w:pPr>
        <w:rPr>
          <w:rFonts w:cstheme="minorHAnsi"/>
          <w:b/>
          <w:i/>
          <w:sz w:val="24"/>
          <w:szCs w:val="24"/>
          <w:u w:val="single"/>
        </w:rPr>
      </w:pPr>
      <w:r w:rsidRPr="009F33FB">
        <w:rPr>
          <w:rFonts w:cstheme="minorHAnsi"/>
          <w:b/>
          <w:i/>
          <w:sz w:val="24"/>
          <w:szCs w:val="24"/>
          <w:u w:val="single"/>
        </w:rPr>
        <w:t xml:space="preserve">Funding Opportunities Relevant to the COVID-19 Pandemic  </w:t>
      </w:r>
    </w:p>
    <w:p w:rsidR="009F33FB" w:rsidRPr="009F33FB" w:rsidRDefault="009F33FB">
      <w:pPr>
        <w:rPr>
          <w:rFonts w:cstheme="minorHAnsi"/>
          <w:i/>
          <w:sz w:val="24"/>
          <w:szCs w:val="24"/>
        </w:rPr>
      </w:pPr>
      <w:r>
        <w:rPr>
          <w:rFonts w:cstheme="minorHAnsi"/>
          <w:i/>
          <w:sz w:val="24"/>
          <w:szCs w:val="24"/>
        </w:rPr>
        <w:t xml:space="preserve">The opportunities listed below can apply to conditions related to COVID-19 Pandemic, such as supplements for difficult life-decisions or general pandemic-preparedness. </w:t>
      </w:r>
      <w:r w:rsidRPr="009F33FB">
        <w:rPr>
          <w:i/>
          <w:sz w:val="24"/>
          <w:szCs w:val="24"/>
        </w:rPr>
        <w:t xml:space="preserve">If you are aware of RFAs that should be listed here, please email Trisha Dant at </w:t>
      </w:r>
      <w:hyperlink r:id="rId38" w:history="1">
        <w:r w:rsidRPr="009F33FB">
          <w:rPr>
            <w:rStyle w:val="Hyperlink"/>
            <w:i/>
            <w:sz w:val="24"/>
            <w:szCs w:val="24"/>
          </w:rPr>
          <w:t>dant@med.unc.edu</w:t>
        </w:r>
      </w:hyperlink>
      <w:r w:rsidRPr="009F33FB">
        <w:rPr>
          <w:i/>
          <w:sz w:val="24"/>
          <w:szCs w:val="24"/>
        </w:rPr>
        <w:t>. Those shaded in Gray have expired.</w:t>
      </w:r>
    </w:p>
    <w:tbl>
      <w:tblPr>
        <w:tblStyle w:val="TableGrid"/>
        <w:tblW w:w="0" w:type="auto"/>
        <w:tblLook w:val="04A0" w:firstRow="1" w:lastRow="0" w:firstColumn="1" w:lastColumn="0" w:noHBand="0" w:noVBand="1"/>
      </w:tblPr>
      <w:tblGrid>
        <w:gridCol w:w="3235"/>
        <w:gridCol w:w="2160"/>
        <w:gridCol w:w="1890"/>
        <w:gridCol w:w="5665"/>
      </w:tblGrid>
      <w:tr w:rsidR="00AC499A" w:rsidRPr="009F33FB" w:rsidTr="00AC499A">
        <w:tc>
          <w:tcPr>
            <w:tcW w:w="323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Title</w:t>
            </w:r>
          </w:p>
        </w:tc>
        <w:tc>
          <w:tcPr>
            <w:tcW w:w="216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Deadline</w:t>
            </w:r>
          </w:p>
        </w:tc>
        <w:tc>
          <w:tcPr>
            <w:tcW w:w="189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Funding Information</w:t>
            </w:r>
          </w:p>
        </w:tc>
        <w:tc>
          <w:tcPr>
            <w:tcW w:w="566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Purpose and Other Notes</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Administrative Supplements to Promote Research Continuity and Retention of NIH Mentored Career Development (K) Award Recipients and Scholars </w:t>
            </w:r>
            <w:hyperlink r:id="rId39" w:history="1">
              <w:r w:rsidRPr="009F33FB">
                <w:rPr>
                  <w:rStyle w:val="Hyperlink"/>
                  <w:rFonts w:cstheme="minorHAnsi"/>
                </w:rPr>
                <w:t>NOT-OD-20-054</w:t>
              </w:r>
            </w:hyperlink>
          </w:p>
          <w:p w:rsidR="00AC499A" w:rsidRPr="009F33FB" w:rsidRDefault="00AC499A">
            <w:pPr>
              <w:rPr>
                <w:rFonts w:cstheme="minorHAnsi"/>
              </w:rPr>
            </w:pPr>
          </w:p>
        </w:tc>
        <w:tc>
          <w:tcPr>
            <w:tcW w:w="2160" w:type="dxa"/>
          </w:tcPr>
          <w:p w:rsidR="00AC499A" w:rsidRPr="009F33FB" w:rsidRDefault="00AC499A" w:rsidP="00AC499A">
            <w:pPr>
              <w:rPr>
                <w:rFonts w:cstheme="minorHAnsi"/>
              </w:rPr>
            </w:pPr>
            <w:hyperlink r:id="rId40" w:history="1">
              <w:r w:rsidRPr="009F33FB">
                <w:rPr>
                  <w:rStyle w:val="Hyperlink"/>
                  <w:rFonts w:cstheme="minorHAnsi"/>
                </w:rPr>
                <w:t>Refer to the Table of IC-Specific Information and Requirements</w:t>
              </w:r>
            </w:hyperlink>
          </w:p>
          <w:p w:rsidR="00AC499A" w:rsidRPr="009F33FB" w:rsidRDefault="00AC499A">
            <w:pPr>
              <w:rPr>
                <w:rFonts w:cstheme="minorHAnsi"/>
                <w:b/>
              </w:rPr>
            </w:pPr>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 xml:space="preserve">The overarching goal is to support transition and retention of investigators from mentored career development to research independence and minimize departures from biomedical research workforce at critical junctures. The supplement may be used to support additional personnel, computational services, supplies, and equipment that will promote the continuity of the research project when the PD/PI experiences critical life events which can impact productivity. </w:t>
            </w:r>
          </w:p>
          <w:p w:rsidR="00AC499A" w:rsidRPr="009F33FB" w:rsidRDefault="00AC499A">
            <w:pPr>
              <w:rPr>
                <w:rFonts w:cstheme="minorHAnsi"/>
                <w:b/>
              </w:rPr>
            </w:pP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(NOSI): Administrative Supplement for Continuity of biomedical and Behavioral research Among First-Time Recipients of NIH Research Project Grant Awards </w:t>
            </w:r>
            <w:hyperlink r:id="rId41" w:history="1">
              <w:r w:rsidRPr="009F33FB">
                <w:rPr>
                  <w:rStyle w:val="Hyperlink"/>
                  <w:rFonts w:cstheme="minorHAnsi"/>
                </w:rPr>
                <w:t>NOT-OD-20-05</w:t>
              </w:r>
            </w:hyperlink>
            <w:r w:rsidRPr="009F33FB">
              <w:rPr>
                <w:rFonts w:cstheme="minorHAnsi"/>
              </w:rPr>
              <w:t>5</w:t>
            </w:r>
          </w:p>
          <w:p w:rsidR="00AC499A" w:rsidRPr="009F33FB" w:rsidRDefault="00AC499A" w:rsidP="00AC499A">
            <w:pPr>
              <w:rPr>
                <w:rFonts w:cstheme="minorHAnsi"/>
              </w:rPr>
            </w:pPr>
          </w:p>
        </w:tc>
        <w:tc>
          <w:tcPr>
            <w:tcW w:w="2160" w:type="dxa"/>
          </w:tcPr>
          <w:p w:rsidR="00AC499A" w:rsidRPr="009F33FB" w:rsidRDefault="00AC499A" w:rsidP="00AC499A">
            <w:pPr>
              <w:rPr>
                <w:rFonts w:cstheme="minorHAnsi"/>
              </w:rPr>
            </w:pPr>
            <w:hyperlink r:id="rId42" w:history="1">
              <w:r w:rsidRPr="009F33FB">
                <w:rPr>
                  <w:rStyle w:val="Hyperlink"/>
                  <w:rFonts w:cstheme="minorHAnsi"/>
                </w:rPr>
                <w:t xml:space="preserve">Refer to the Table of IC-Specific Information and Requirements </w:t>
              </w:r>
            </w:hyperlink>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To enhance the retention of investigators facing critical life events who are transitioning to the first renewal of their 1</w:t>
            </w:r>
            <w:r w:rsidRPr="009F33FB">
              <w:rPr>
                <w:rFonts w:cstheme="minorHAnsi"/>
                <w:vertAlign w:val="superscript"/>
              </w:rPr>
              <w:t>st</w:t>
            </w:r>
            <w:r w:rsidRPr="009F33FB">
              <w:rPr>
                <w:rFonts w:cstheme="minorHAnsi"/>
              </w:rPr>
              <w:t xml:space="preserve"> independent research project grant award or to a second new NIH research project grant award by providing temporary supplemental research support to help sustain the investigator’s research during critical life events. PD/PIs of the following grants are eligible: DP1, DP2, DP5, R01, R00, R15, R21, R35, RF1, and U01.</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Long-Term Effects of Disasters on Health Care Systems Serving Health Disparity Populations (R01 – Clinical Trial Optional) </w:t>
            </w:r>
            <w:hyperlink r:id="rId43" w:history="1">
              <w:r w:rsidRPr="009F33FB">
                <w:rPr>
                  <w:rStyle w:val="Hyperlink"/>
                  <w:rFonts w:cstheme="minorHAnsi"/>
                </w:rPr>
                <w:t>PA-20-172</w:t>
              </w:r>
            </w:hyperlink>
          </w:p>
          <w:p w:rsidR="00AC499A" w:rsidRPr="009F33FB" w:rsidRDefault="00AC499A" w:rsidP="00AC499A">
            <w:pPr>
              <w:rPr>
                <w:rFonts w:cstheme="minorHAnsi"/>
              </w:rPr>
            </w:pPr>
          </w:p>
        </w:tc>
        <w:tc>
          <w:tcPr>
            <w:tcW w:w="2160" w:type="dxa"/>
          </w:tcPr>
          <w:p w:rsidR="00AC499A" w:rsidRPr="009F33FB" w:rsidRDefault="00AC499A" w:rsidP="00AC499A">
            <w:pPr>
              <w:rPr>
                <w:rFonts w:cstheme="minorHAnsi"/>
              </w:rPr>
            </w:pPr>
            <w:r w:rsidRPr="009F33FB">
              <w:rPr>
                <w:rFonts w:cstheme="minorHAnsi"/>
                <w:b/>
              </w:rPr>
              <w:t>Standard Dates Apply</w:t>
            </w:r>
            <w:r w:rsidRPr="009F33FB">
              <w:rPr>
                <w:rFonts w:cstheme="minorHAnsi"/>
              </w:rPr>
              <w:t>. The first due date for this FOA is October 5, 2020</w:t>
            </w:r>
          </w:p>
        </w:tc>
        <w:tc>
          <w:tcPr>
            <w:tcW w:w="1890" w:type="dxa"/>
          </w:tcPr>
          <w:p w:rsidR="00AC499A" w:rsidRPr="009F33FB" w:rsidRDefault="009F33FB">
            <w:pPr>
              <w:rPr>
                <w:rFonts w:cstheme="minorHAnsi"/>
              </w:rPr>
            </w:pPr>
            <w:r w:rsidRPr="009F33FB">
              <w:rPr>
                <w:rFonts w:cstheme="minorHAnsi"/>
              </w:rPr>
              <w:t>The maximum project period is 5 years</w:t>
            </w:r>
          </w:p>
        </w:tc>
        <w:tc>
          <w:tcPr>
            <w:tcW w:w="5665" w:type="dxa"/>
          </w:tcPr>
          <w:p w:rsidR="00AC499A" w:rsidRPr="009F33FB" w:rsidRDefault="00AC499A" w:rsidP="00AC499A">
            <w:pPr>
              <w:rPr>
                <w:rFonts w:cstheme="minorHAnsi"/>
              </w:rPr>
            </w:pPr>
            <w:r w:rsidRPr="009F33FB">
              <w:rPr>
                <w:rFonts w:cstheme="minorHAnsi"/>
              </w:rPr>
              <w:t>To support investigative and collaborative research focused on understanding the long-term effects of disasters on health care systems serving health disparity populations in communities in the U.S., including U.S. territories. Public health emergencies may include the COVID-19 pandemic.</w:t>
            </w:r>
          </w:p>
        </w:tc>
      </w:tr>
    </w:tbl>
    <w:p w:rsidR="00AC499A" w:rsidRDefault="00AC499A">
      <w:pPr>
        <w:rPr>
          <w:b/>
        </w:rPr>
      </w:pPr>
    </w:p>
    <w:sectPr w:rsidR="00AC499A" w:rsidSect="00FB21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33FB">
      <w:pPr>
        <w:spacing w:after="0" w:line="240" w:lineRule="auto"/>
      </w:pPr>
      <w:r>
        <w:separator/>
      </w:r>
    </w:p>
  </w:endnote>
  <w:endnote w:type="continuationSeparator" w:id="0">
    <w:p w:rsidR="00000000" w:rsidRDefault="009F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33FB">
      <w:pPr>
        <w:spacing w:after="0" w:line="240" w:lineRule="auto"/>
      </w:pPr>
      <w:r>
        <w:separator/>
      </w:r>
    </w:p>
  </w:footnote>
  <w:footnote w:type="continuationSeparator" w:id="0">
    <w:p w:rsidR="00000000" w:rsidRDefault="009F3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23"/>
    <w:rsid w:val="000B0D5B"/>
    <w:rsid w:val="000C0237"/>
    <w:rsid w:val="000E6BE4"/>
    <w:rsid w:val="002850ED"/>
    <w:rsid w:val="004B66AE"/>
    <w:rsid w:val="009F33FB"/>
    <w:rsid w:val="00AC499A"/>
    <w:rsid w:val="00CC387F"/>
    <w:rsid w:val="00E96D92"/>
    <w:rsid w:val="00F73FEA"/>
    <w:rsid w:val="00FB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C6359"/>
  <w15:chartTrackingRefBased/>
  <w15:docId w15:val="{3C2136AE-DD67-46B7-835F-5AE1B907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123"/>
    <w:rPr>
      <w:color w:val="0563C1" w:themeColor="hyperlink"/>
      <w:u w:val="single"/>
    </w:rPr>
  </w:style>
  <w:style w:type="character" w:styleId="FollowedHyperlink">
    <w:name w:val="FollowedHyperlink"/>
    <w:basedOn w:val="DefaultParagraphFont"/>
    <w:uiPriority w:val="99"/>
    <w:semiHidden/>
    <w:unhideWhenUsed/>
    <w:rsid w:val="000B0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017">
      <w:bodyDiv w:val="1"/>
      <w:marLeft w:val="0"/>
      <w:marRight w:val="0"/>
      <w:marTop w:val="0"/>
      <w:marBottom w:val="0"/>
      <w:divBdr>
        <w:top w:val="none" w:sz="0" w:space="0" w:color="auto"/>
        <w:left w:val="none" w:sz="0" w:space="0" w:color="auto"/>
        <w:bottom w:val="none" w:sz="0" w:space="0" w:color="auto"/>
        <w:right w:val="none" w:sz="0" w:space="0" w:color="auto"/>
      </w:divBdr>
    </w:div>
    <w:div w:id="146675581">
      <w:bodyDiv w:val="1"/>
      <w:marLeft w:val="0"/>
      <w:marRight w:val="0"/>
      <w:marTop w:val="0"/>
      <w:marBottom w:val="0"/>
      <w:divBdr>
        <w:top w:val="none" w:sz="0" w:space="0" w:color="auto"/>
        <w:left w:val="none" w:sz="0" w:space="0" w:color="auto"/>
        <w:bottom w:val="none" w:sz="0" w:space="0" w:color="auto"/>
        <w:right w:val="none" w:sz="0" w:space="0" w:color="auto"/>
      </w:divBdr>
    </w:div>
    <w:div w:id="244607209">
      <w:bodyDiv w:val="1"/>
      <w:marLeft w:val="0"/>
      <w:marRight w:val="0"/>
      <w:marTop w:val="0"/>
      <w:marBottom w:val="0"/>
      <w:divBdr>
        <w:top w:val="none" w:sz="0" w:space="0" w:color="auto"/>
        <w:left w:val="none" w:sz="0" w:space="0" w:color="auto"/>
        <w:bottom w:val="none" w:sz="0" w:space="0" w:color="auto"/>
        <w:right w:val="none" w:sz="0" w:space="0" w:color="auto"/>
      </w:divBdr>
    </w:div>
    <w:div w:id="458574238">
      <w:bodyDiv w:val="1"/>
      <w:marLeft w:val="0"/>
      <w:marRight w:val="0"/>
      <w:marTop w:val="0"/>
      <w:marBottom w:val="0"/>
      <w:divBdr>
        <w:top w:val="none" w:sz="0" w:space="0" w:color="auto"/>
        <w:left w:val="none" w:sz="0" w:space="0" w:color="auto"/>
        <w:bottom w:val="none" w:sz="0" w:space="0" w:color="auto"/>
        <w:right w:val="none" w:sz="0" w:space="0" w:color="auto"/>
      </w:divBdr>
    </w:div>
    <w:div w:id="579676315">
      <w:bodyDiv w:val="1"/>
      <w:marLeft w:val="0"/>
      <w:marRight w:val="0"/>
      <w:marTop w:val="0"/>
      <w:marBottom w:val="0"/>
      <w:divBdr>
        <w:top w:val="none" w:sz="0" w:space="0" w:color="auto"/>
        <w:left w:val="none" w:sz="0" w:space="0" w:color="auto"/>
        <w:bottom w:val="none" w:sz="0" w:space="0" w:color="auto"/>
        <w:right w:val="none" w:sz="0" w:space="0" w:color="auto"/>
      </w:divBdr>
    </w:div>
    <w:div w:id="584000640">
      <w:bodyDiv w:val="1"/>
      <w:marLeft w:val="0"/>
      <w:marRight w:val="0"/>
      <w:marTop w:val="0"/>
      <w:marBottom w:val="0"/>
      <w:divBdr>
        <w:top w:val="none" w:sz="0" w:space="0" w:color="auto"/>
        <w:left w:val="none" w:sz="0" w:space="0" w:color="auto"/>
        <w:bottom w:val="none" w:sz="0" w:space="0" w:color="auto"/>
        <w:right w:val="none" w:sz="0" w:space="0" w:color="auto"/>
      </w:divBdr>
    </w:div>
    <w:div w:id="651297460">
      <w:bodyDiv w:val="1"/>
      <w:marLeft w:val="0"/>
      <w:marRight w:val="0"/>
      <w:marTop w:val="0"/>
      <w:marBottom w:val="0"/>
      <w:divBdr>
        <w:top w:val="none" w:sz="0" w:space="0" w:color="auto"/>
        <w:left w:val="none" w:sz="0" w:space="0" w:color="auto"/>
        <w:bottom w:val="none" w:sz="0" w:space="0" w:color="auto"/>
        <w:right w:val="none" w:sz="0" w:space="0" w:color="auto"/>
      </w:divBdr>
    </w:div>
    <w:div w:id="760759430">
      <w:bodyDiv w:val="1"/>
      <w:marLeft w:val="0"/>
      <w:marRight w:val="0"/>
      <w:marTop w:val="0"/>
      <w:marBottom w:val="0"/>
      <w:divBdr>
        <w:top w:val="none" w:sz="0" w:space="0" w:color="auto"/>
        <w:left w:val="none" w:sz="0" w:space="0" w:color="auto"/>
        <w:bottom w:val="none" w:sz="0" w:space="0" w:color="auto"/>
        <w:right w:val="none" w:sz="0" w:space="0" w:color="auto"/>
      </w:divBdr>
    </w:div>
    <w:div w:id="802235091">
      <w:bodyDiv w:val="1"/>
      <w:marLeft w:val="0"/>
      <w:marRight w:val="0"/>
      <w:marTop w:val="0"/>
      <w:marBottom w:val="0"/>
      <w:divBdr>
        <w:top w:val="none" w:sz="0" w:space="0" w:color="auto"/>
        <w:left w:val="none" w:sz="0" w:space="0" w:color="auto"/>
        <w:bottom w:val="none" w:sz="0" w:space="0" w:color="auto"/>
        <w:right w:val="none" w:sz="0" w:space="0" w:color="auto"/>
      </w:divBdr>
    </w:div>
    <w:div w:id="814833879">
      <w:bodyDiv w:val="1"/>
      <w:marLeft w:val="0"/>
      <w:marRight w:val="0"/>
      <w:marTop w:val="0"/>
      <w:marBottom w:val="0"/>
      <w:divBdr>
        <w:top w:val="none" w:sz="0" w:space="0" w:color="auto"/>
        <w:left w:val="none" w:sz="0" w:space="0" w:color="auto"/>
        <w:bottom w:val="none" w:sz="0" w:space="0" w:color="auto"/>
        <w:right w:val="none" w:sz="0" w:space="0" w:color="auto"/>
      </w:divBdr>
    </w:div>
    <w:div w:id="863783533">
      <w:bodyDiv w:val="1"/>
      <w:marLeft w:val="0"/>
      <w:marRight w:val="0"/>
      <w:marTop w:val="0"/>
      <w:marBottom w:val="0"/>
      <w:divBdr>
        <w:top w:val="none" w:sz="0" w:space="0" w:color="auto"/>
        <w:left w:val="none" w:sz="0" w:space="0" w:color="auto"/>
        <w:bottom w:val="none" w:sz="0" w:space="0" w:color="auto"/>
        <w:right w:val="none" w:sz="0" w:space="0" w:color="auto"/>
      </w:divBdr>
    </w:div>
    <w:div w:id="871654795">
      <w:bodyDiv w:val="1"/>
      <w:marLeft w:val="0"/>
      <w:marRight w:val="0"/>
      <w:marTop w:val="0"/>
      <w:marBottom w:val="0"/>
      <w:divBdr>
        <w:top w:val="none" w:sz="0" w:space="0" w:color="auto"/>
        <w:left w:val="none" w:sz="0" w:space="0" w:color="auto"/>
        <w:bottom w:val="none" w:sz="0" w:space="0" w:color="auto"/>
        <w:right w:val="none" w:sz="0" w:space="0" w:color="auto"/>
      </w:divBdr>
    </w:div>
    <w:div w:id="874654765">
      <w:bodyDiv w:val="1"/>
      <w:marLeft w:val="0"/>
      <w:marRight w:val="0"/>
      <w:marTop w:val="0"/>
      <w:marBottom w:val="0"/>
      <w:divBdr>
        <w:top w:val="none" w:sz="0" w:space="0" w:color="auto"/>
        <w:left w:val="none" w:sz="0" w:space="0" w:color="auto"/>
        <w:bottom w:val="none" w:sz="0" w:space="0" w:color="auto"/>
        <w:right w:val="none" w:sz="0" w:space="0" w:color="auto"/>
      </w:divBdr>
    </w:div>
    <w:div w:id="1011952641">
      <w:bodyDiv w:val="1"/>
      <w:marLeft w:val="0"/>
      <w:marRight w:val="0"/>
      <w:marTop w:val="0"/>
      <w:marBottom w:val="0"/>
      <w:divBdr>
        <w:top w:val="none" w:sz="0" w:space="0" w:color="auto"/>
        <w:left w:val="none" w:sz="0" w:space="0" w:color="auto"/>
        <w:bottom w:val="none" w:sz="0" w:space="0" w:color="auto"/>
        <w:right w:val="none" w:sz="0" w:space="0" w:color="auto"/>
      </w:divBdr>
    </w:div>
    <w:div w:id="1114323408">
      <w:bodyDiv w:val="1"/>
      <w:marLeft w:val="0"/>
      <w:marRight w:val="0"/>
      <w:marTop w:val="0"/>
      <w:marBottom w:val="0"/>
      <w:divBdr>
        <w:top w:val="none" w:sz="0" w:space="0" w:color="auto"/>
        <w:left w:val="none" w:sz="0" w:space="0" w:color="auto"/>
        <w:bottom w:val="none" w:sz="0" w:space="0" w:color="auto"/>
        <w:right w:val="none" w:sz="0" w:space="0" w:color="auto"/>
      </w:divBdr>
    </w:div>
    <w:div w:id="1118455810">
      <w:bodyDiv w:val="1"/>
      <w:marLeft w:val="0"/>
      <w:marRight w:val="0"/>
      <w:marTop w:val="0"/>
      <w:marBottom w:val="0"/>
      <w:divBdr>
        <w:top w:val="none" w:sz="0" w:space="0" w:color="auto"/>
        <w:left w:val="none" w:sz="0" w:space="0" w:color="auto"/>
        <w:bottom w:val="none" w:sz="0" w:space="0" w:color="auto"/>
        <w:right w:val="none" w:sz="0" w:space="0" w:color="auto"/>
      </w:divBdr>
    </w:div>
    <w:div w:id="1187327924">
      <w:bodyDiv w:val="1"/>
      <w:marLeft w:val="0"/>
      <w:marRight w:val="0"/>
      <w:marTop w:val="0"/>
      <w:marBottom w:val="0"/>
      <w:divBdr>
        <w:top w:val="none" w:sz="0" w:space="0" w:color="auto"/>
        <w:left w:val="none" w:sz="0" w:space="0" w:color="auto"/>
        <w:bottom w:val="none" w:sz="0" w:space="0" w:color="auto"/>
        <w:right w:val="none" w:sz="0" w:space="0" w:color="auto"/>
      </w:divBdr>
    </w:div>
    <w:div w:id="1207991142">
      <w:bodyDiv w:val="1"/>
      <w:marLeft w:val="0"/>
      <w:marRight w:val="0"/>
      <w:marTop w:val="0"/>
      <w:marBottom w:val="0"/>
      <w:divBdr>
        <w:top w:val="none" w:sz="0" w:space="0" w:color="auto"/>
        <w:left w:val="none" w:sz="0" w:space="0" w:color="auto"/>
        <w:bottom w:val="none" w:sz="0" w:space="0" w:color="auto"/>
        <w:right w:val="none" w:sz="0" w:space="0" w:color="auto"/>
      </w:divBdr>
    </w:div>
    <w:div w:id="1238245555">
      <w:bodyDiv w:val="1"/>
      <w:marLeft w:val="0"/>
      <w:marRight w:val="0"/>
      <w:marTop w:val="0"/>
      <w:marBottom w:val="0"/>
      <w:divBdr>
        <w:top w:val="none" w:sz="0" w:space="0" w:color="auto"/>
        <w:left w:val="none" w:sz="0" w:space="0" w:color="auto"/>
        <w:bottom w:val="none" w:sz="0" w:space="0" w:color="auto"/>
        <w:right w:val="none" w:sz="0" w:space="0" w:color="auto"/>
      </w:divBdr>
    </w:div>
    <w:div w:id="1262106710">
      <w:bodyDiv w:val="1"/>
      <w:marLeft w:val="0"/>
      <w:marRight w:val="0"/>
      <w:marTop w:val="0"/>
      <w:marBottom w:val="0"/>
      <w:divBdr>
        <w:top w:val="none" w:sz="0" w:space="0" w:color="auto"/>
        <w:left w:val="none" w:sz="0" w:space="0" w:color="auto"/>
        <w:bottom w:val="none" w:sz="0" w:space="0" w:color="auto"/>
        <w:right w:val="none" w:sz="0" w:space="0" w:color="auto"/>
      </w:divBdr>
    </w:div>
    <w:div w:id="1332759155">
      <w:bodyDiv w:val="1"/>
      <w:marLeft w:val="0"/>
      <w:marRight w:val="0"/>
      <w:marTop w:val="0"/>
      <w:marBottom w:val="0"/>
      <w:divBdr>
        <w:top w:val="none" w:sz="0" w:space="0" w:color="auto"/>
        <w:left w:val="none" w:sz="0" w:space="0" w:color="auto"/>
        <w:bottom w:val="none" w:sz="0" w:space="0" w:color="auto"/>
        <w:right w:val="none" w:sz="0" w:space="0" w:color="auto"/>
      </w:divBdr>
    </w:div>
    <w:div w:id="1338462387">
      <w:bodyDiv w:val="1"/>
      <w:marLeft w:val="0"/>
      <w:marRight w:val="0"/>
      <w:marTop w:val="0"/>
      <w:marBottom w:val="0"/>
      <w:divBdr>
        <w:top w:val="none" w:sz="0" w:space="0" w:color="auto"/>
        <w:left w:val="none" w:sz="0" w:space="0" w:color="auto"/>
        <w:bottom w:val="none" w:sz="0" w:space="0" w:color="auto"/>
        <w:right w:val="none" w:sz="0" w:space="0" w:color="auto"/>
      </w:divBdr>
    </w:div>
    <w:div w:id="1390349130">
      <w:bodyDiv w:val="1"/>
      <w:marLeft w:val="0"/>
      <w:marRight w:val="0"/>
      <w:marTop w:val="0"/>
      <w:marBottom w:val="0"/>
      <w:divBdr>
        <w:top w:val="none" w:sz="0" w:space="0" w:color="auto"/>
        <w:left w:val="none" w:sz="0" w:space="0" w:color="auto"/>
        <w:bottom w:val="none" w:sz="0" w:space="0" w:color="auto"/>
        <w:right w:val="none" w:sz="0" w:space="0" w:color="auto"/>
      </w:divBdr>
    </w:div>
    <w:div w:id="1408724525">
      <w:bodyDiv w:val="1"/>
      <w:marLeft w:val="0"/>
      <w:marRight w:val="0"/>
      <w:marTop w:val="0"/>
      <w:marBottom w:val="0"/>
      <w:divBdr>
        <w:top w:val="none" w:sz="0" w:space="0" w:color="auto"/>
        <w:left w:val="none" w:sz="0" w:space="0" w:color="auto"/>
        <w:bottom w:val="none" w:sz="0" w:space="0" w:color="auto"/>
        <w:right w:val="none" w:sz="0" w:space="0" w:color="auto"/>
      </w:divBdr>
    </w:div>
    <w:div w:id="1428387204">
      <w:bodyDiv w:val="1"/>
      <w:marLeft w:val="0"/>
      <w:marRight w:val="0"/>
      <w:marTop w:val="0"/>
      <w:marBottom w:val="0"/>
      <w:divBdr>
        <w:top w:val="none" w:sz="0" w:space="0" w:color="auto"/>
        <w:left w:val="none" w:sz="0" w:space="0" w:color="auto"/>
        <w:bottom w:val="none" w:sz="0" w:space="0" w:color="auto"/>
        <w:right w:val="none" w:sz="0" w:space="0" w:color="auto"/>
      </w:divBdr>
    </w:div>
    <w:div w:id="1472669324">
      <w:bodyDiv w:val="1"/>
      <w:marLeft w:val="0"/>
      <w:marRight w:val="0"/>
      <w:marTop w:val="0"/>
      <w:marBottom w:val="0"/>
      <w:divBdr>
        <w:top w:val="none" w:sz="0" w:space="0" w:color="auto"/>
        <w:left w:val="none" w:sz="0" w:space="0" w:color="auto"/>
        <w:bottom w:val="none" w:sz="0" w:space="0" w:color="auto"/>
        <w:right w:val="none" w:sz="0" w:space="0" w:color="auto"/>
      </w:divBdr>
    </w:div>
    <w:div w:id="1514956482">
      <w:bodyDiv w:val="1"/>
      <w:marLeft w:val="0"/>
      <w:marRight w:val="0"/>
      <w:marTop w:val="0"/>
      <w:marBottom w:val="0"/>
      <w:divBdr>
        <w:top w:val="none" w:sz="0" w:space="0" w:color="auto"/>
        <w:left w:val="none" w:sz="0" w:space="0" w:color="auto"/>
        <w:bottom w:val="none" w:sz="0" w:space="0" w:color="auto"/>
        <w:right w:val="none" w:sz="0" w:space="0" w:color="auto"/>
      </w:divBdr>
    </w:div>
    <w:div w:id="1537811185">
      <w:bodyDiv w:val="1"/>
      <w:marLeft w:val="0"/>
      <w:marRight w:val="0"/>
      <w:marTop w:val="0"/>
      <w:marBottom w:val="0"/>
      <w:divBdr>
        <w:top w:val="none" w:sz="0" w:space="0" w:color="auto"/>
        <w:left w:val="none" w:sz="0" w:space="0" w:color="auto"/>
        <w:bottom w:val="none" w:sz="0" w:space="0" w:color="auto"/>
        <w:right w:val="none" w:sz="0" w:space="0" w:color="auto"/>
      </w:divBdr>
    </w:div>
    <w:div w:id="1600023907">
      <w:bodyDiv w:val="1"/>
      <w:marLeft w:val="0"/>
      <w:marRight w:val="0"/>
      <w:marTop w:val="0"/>
      <w:marBottom w:val="0"/>
      <w:divBdr>
        <w:top w:val="none" w:sz="0" w:space="0" w:color="auto"/>
        <w:left w:val="none" w:sz="0" w:space="0" w:color="auto"/>
        <w:bottom w:val="none" w:sz="0" w:space="0" w:color="auto"/>
        <w:right w:val="none" w:sz="0" w:space="0" w:color="auto"/>
      </w:divBdr>
    </w:div>
    <w:div w:id="1665627602">
      <w:bodyDiv w:val="1"/>
      <w:marLeft w:val="0"/>
      <w:marRight w:val="0"/>
      <w:marTop w:val="0"/>
      <w:marBottom w:val="0"/>
      <w:divBdr>
        <w:top w:val="none" w:sz="0" w:space="0" w:color="auto"/>
        <w:left w:val="none" w:sz="0" w:space="0" w:color="auto"/>
        <w:bottom w:val="none" w:sz="0" w:space="0" w:color="auto"/>
        <w:right w:val="none" w:sz="0" w:space="0" w:color="auto"/>
      </w:divBdr>
    </w:div>
    <w:div w:id="1820807265">
      <w:bodyDiv w:val="1"/>
      <w:marLeft w:val="0"/>
      <w:marRight w:val="0"/>
      <w:marTop w:val="0"/>
      <w:marBottom w:val="0"/>
      <w:divBdr>
        <w:top w:val="none" w:sz="0" w:space="0" w:color="auto"/>
        <w:left w:val="none" w:sz="0" w:space="0" w:color="auto"/>
        <w:bottom w:val="none" w:sz="0" w:space="0" w:color="auto"/>
        <w:right w:val="none" w:sz="0" w:space="0" w:color="auto"/>
      </w:divBdr>
    </w:div>
    <w:div w:id="1833569420">
      <w:bodyDiv w:val="1"/>
      <w:marLeft w:val="0"/>
      <w:marRight w:val="0"/>
      <w:marTop w:val="0"/>
      <w:marBottom w:val="0"/>
      <w:divBdr>
        <w:top w:val="none" w:sz="0" w:space="0" w:color="auto"/>
        <w:left w:val="none" w:sz="0" w:space="0" w:color="auto"/>
        <w:bottom w:val="none" w:sz="0" w:space="0" w:color="auto"/>
        <w:right w:val="none" w:sz="0" w:space="0" w:color="auto"/>
      </w:divBdr>
    </w:div>
    <w:div w:id="1978605304">
      <w:bodyDiv w:val="1"/>
      <w:marLeft w:val="0"/>
      <w:marRight w:val="0"/>
      <w:marTop w:val="0"/>
      <w:marBottom w:val="0"/>
      <w:divBdr>
        <w:top w:val="none" w:sz="0" w:space="0" w:color="auto"/>
        <w:left w:val="none" w:sz="0" w:space="0" w:color="auto"/>
        <w:bottom w:val="none" w:sz="0" w:space="0" w:color="auto"/>
        <w:right w:val="none" w:sz="0" w:space="0" w:color="auto"/>
      </w:divBdr>
    </w:div>
    <w:div w:id="21010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a_carnegie@med.unc.edu%20%3candrea_carnegie@med.unc.edu%3e;" TargetMode="External"/><Relationship Id="rId18" Type="http://schemas.openxmlformats.org/officeDocument/2006/relationships/hyperlink" Target="https://grants.nih.gov/grants/guide/notice-files/NOT-LM-20-010.html" TargetMode="External"/><Relationship Id="rId26" Type="http://schemas.openxmlformats.org/officeDocument/2006/relationships/hyperlink" Target="https://research.unc.edu/research-development/finding-funding/covid-19/" TargetMode="External"/><Relationship Id="rId39" Type="http://schemas.openxmlformats.org/officeDocument/2006/relationships/hyperlink" Target="https://grants.nih.gov/grants/guide/notice-files/NOT-OD-20-054.html" TargetMode="External"/><Relationship Id="rId21" Type="http://schemas.openxmlformats.org/officeDocument/2006/relationships/hyperlink" Target="https://solve.mit.edu/challenges/health-security-pandemics" TargetMode="External"/><Relationship Id="rId34" Type="http://schemas.openxmlformats.org/officeDocument/2006/relationships/hyperlink" Target="https://grants.nih.gov/grants/guide/notice-files/NOT-MH-20-047.html" TargetMode="External"/><Relationship Id="rId42" Type="http://schemas.openxmlformats.org/officeDocument/2006/relationships/hyperlink" Target="https://grants.nih.gov/grants/guide/contacts/NOT-OD-20-055.htm" TargetMode="External"/><Relationship Id="rId7" Type="http://schemas.openxmlformats.org/officeDocument/2006/relationships/hyperlink" Target="mailto:dant@med.unc.edu" TargetMode="External"/><Relationship Id="rId2" Type="http://schemas.openxmlformats.org/officeDocument/2006/relationships/styles" Target="styles.xml"/><Relationship Id="rId16" Type="http://schemas.openxmlformats.org/officeDocument/2006/relationships/hyperlink" Target="https://grants.nih.gov/grants/guide/notice-files/NOT-DC-20-004.html" TargetMode="External"/><Relationship Id="rId29" Type="http://schemas.openxmlformats.org/officeDocument/2006/relationships/hyperlink" Target="https://beta.sam.gov/opp/7c72ff2e5c514b2faa15765e78294128/vie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rants.nih.gov/grants/guide/notice-files/NOT-TR-20-011.html" TargetMode="External"/><Relationship Id="rId24" Type="http://schemas.openxmlformats.org/officeDocument/2006/relationships/hyperlink" Target="https://grants.nih.gov/grants/guide/notice-files/NOT-CA-20-042.html" TargetMode="External"/><Relationship Id="rId32" Type="http://schemas.openxmlformats.org/officeDocument/2006/relationships/hyperlink" Target="https://grants.nih.gov/grants/guide/notice-files/NOT-AI-20-031.html" TargetMode="External"/><Relationship Id="rId37" Type="http://schemas.openxmlformats.org/officeDocument/2006/relationships/hyperlink" Target="mailto:rapid-covid19@nsf.gov" TargetMode="External"/><Relationship Id="rId40" Type="http://schemas.openxmlformats.org/officeDocument/2006/relationships/hyperlink" Target="https://grants.nih.gov/grants/guide/notice-files/NOT-OD-20-054.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nts.nih.gov/grants/guide/notice-files/NOT-TR-20-016.html" TargetMode="External"/><Relationship Id="rId23" Type="http://schemas.openxmlformats.org/officeDocument/2006/relationships/hyperlink" Target="https://research.unc.edu/research-development/finding-funding/covid-19/" TargetMode="External"/><Relationship Id="rId28" Type="http://schemas.openxmlformats.org/officeDocument/2006/relationships/hyperlink" Target="https://grants.nih.gov/grants/guide/notice-files/NOT-TR-20-012.html" TargetMode="External"/><Relationship Id="rId36" Type="http://schemas.openxmlformats.org/officeDocument/2006/relationships/hyperlink" Target="https://www.nsf.gov/pubs/2020/nsf20052/nsf20052.jsp?WT.mc_id=USNSF_80" TargetMode="External"/><Relationship Id="rId10" Type="http://schemas.openxmlformats.org/officeDocument/2006/relationships/hyperlink" Target="https://grants.nih.gov/grants/guide/notice-files/NOT-ES-20-015.html" TargetMode="External"/><Relationship Id="rId19" Type="http://schemas.openxmlformats.org/officeDocument/2006/relationships/hyperlink" Target="https://grants.nih.gov/grants/guide/notice-files/NOT-EB-20-007.html" TargetMode="External"/><Relationship Id="rId31" Type="http://schemas.openxmlformats.org/officeDocument/2006/relationships/hyperlink" Target="https://grants.nih.gov/grants/guide/notice-files/NOT-OD-20-097.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grants/guide/notice-files/NOT-MD-20-019.html" TargetMode="External"/><Relationship Id="rId14" Type="http://schemas.openxmlformats.org/officeDocument/2006/relationships/hyperlink" Target="https://www.grants.gov/web/grants/view-opportunity.html?oppId=326034" TargetMode="External"/><Relationship Id="rId22" Type="http://schemas.openxmlformats.org/officeDocument/2006/relationships/hyperlink" Target="https://solve.mit.edu/challenges/health-security-pandemics/custom/prizes-1" TargetMode="External"/><Relationship Id="rId27" Type="http://schemas.openxmlformats.org/officeDocument/2006/relationships/hyperlink" Target="https://grants.nih.gov/grants/guide/notice-files/NOT-AT-20-011.html" TargetMode="External"/><Relationship Id="rId30" Type="http://schemas.openxmlformats.org/officeDocument/2006/relationships/hyperlink" Target="https://grants.nih.gov/grants/guide/notice-files/NOT-TR-20-028.html" TargetMode="External"/><Relationship Id="rId35" Type="http://schemas.openxmlformats.org/officeDocument/2006/relationships/hyperlink" Target="https://grants.nih.gov/grants/guide/notice-files/NOT-AG-20-022.html" TargetMode="External"/><Relationship Id="rId43" Type="http://schemas.openxmlformats.org/officeDocument/2006/relationships/hyperlink" Target="https://grants.nih.gov/grants/guide/pa-files/PA-20-172.html" TargetMode="External"/><Relationship Id="rId8" Type="http://schemas.openxmlformats.org/officeDocument/2006/relationships/hyperlink" Target="https://grants.nih.gov/grants/guide/notice-files/NOT-HG-20-030.html" TargetMode="External"/><Relationship Id="rId3" Type="http://schemas.openxmlformats.org/officeDocument/2006/relationships/settings" Target="settings.xml"/><Relationship Id="rId12" Type="http://schemas.openxmlformats.org/officeDocument/2006/relationships/hyperlink" Target="mailto:john_buse@med.unc.edu" TargetMode="External"/><Relationship Id="rId17" Type="http://schemas.openxmlformats.org/officeDocument/2006/relationships/hyperlink" Target="https://grants.nih.gov/grants/guide/notice-files/NOT-DK-20-020.html" TargetMode="External"/><Relationship Id="rId25" Type="http://schemas.openxmlformats.org/officeDocument/2006/relationships/hyperlink" Target="https://www.emdgroup.com/en/research/open-innovation/2020-research-grants/research-grant-pandemic-preparedness.html" TargetMode="External"/><Relationship Id="rId33" Type="http://schemas.openxmlformats.org/officeDocument/2006/relationships/hyperlink" Target="https://grants.nih.gov/grants/guide/notice-files/NOT-AA-20-011.html" TargetMode="External"/><Relationship Id="rId38" Type="http://schemas.openxmlformats.org/officeDocument/2006/relationships/hyperlink" Target="mailto:dant@med.unc.edu" TargetMode="External"/><Relationship Id="rId20" Type="http://schemas.openxmlformats.org/officeDocument/2006/relationships/hyperlink" Target="https://www.grants.gov/web/grants/view-opportunity.html?oppId=326174" TargetMode="External"/><Relationship Id="rId41" Type="http://schemas.openxmlformats.org/officeDocument/2006/relationships/hyperlink" Target="https://grants.nih.gov/grants/guide/notice-files/NOT-OD-20-0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0EBF-2B71-457A-A929-914BEF84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2879</Words>
  <Characters>16411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 Trisha A</dc:creator>
  <cp:keywords/>
  <dc:description/>
  <cp:lastModifiedBy>Dant, Trisha A</cp:lastModifiedBy>
  <cp:revision>2</cp:revision>
  <dcterms:created xsi:type="dcterms:W3CDTF">2020-04-26T22:32:00Z</dcterms:created>
  <dcterms:modified xsi:type="dcterms:W3CDTF">2020-04-26T22:32:00Z</dcterms:modified>
</cp:coreProperties>
</file>