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EC6E" w14:textId="114E51AE" w:rsidR="00862ECE" w:rsidRPr="00DC04F3" w:rsidRDefault="00DC04F3" w:rsidP="00862ECE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Pr="00DC04F3">
        <w:rPr>
          <w:rFonts w:ascii="Arial" w:hAnsi="Arial"/>
          <w:b/>
          <w:sz w:val="22"/>
        </w:rPr>
        <w:t xml:space="preserve">assage of epiblast stem cells and </w:t>
      </w:r>
      <w:r w:rsidR="00862ECE" w:rsidRPr="00DC04F3">
        <w:rPr>
          <w:rFonts w:ascii="Arial" w:hAnsi="Arial"/>
          <w:b/>
          <w:sz w:val="22"/>
        </w:rPr>
        <w:t xml:space="preserve">differentiation of ESCs into epiSCs </w:t>
      </w:r>
    </w:p>
    <w:p w14:paraId="2D5521D6" w14:textId="77777777" w:rsidR="00862ECE" w:rsidRDefault="00862ECE" w:rsidP="00862ECE">
      <w:pPr>
        <w:spacing w:after="0"/>
        <w:rPr>
          <w:rFonts w:ascii="Arial" w:hAnsi="Arial"/>
          <w:sz w:val="22"/>
        </w:rPr>
      </w:pPr>
    </w:p>
    <w:p w14:paraId="35FFDB78" w14:textId="4124E4EE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Protocol copied from “epiSC_culture_surani” pdf doc, references below.</w:t>
      </w:r>
    </w:p>
    <w:p w14:paraId="3393646F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3880C7FF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3F855B07" w14:textId="77777777" w:rsidR="00216A76" w:rsidRPr="00216A76" w:rsidRDefault="00216A76" w:rsidP="00862ECE">
      <w:pPr>
        <w:spacing w:after="0"/>
        <w:rPr>
          <w:rFonts w:ascii="Arial" w:hAnsi="Arial"/>
          <w:sz w:val="22"/>
          <w:u w:val="single"/>
        </w:rPr>
      </w:pPr>
      <w:r w:rsidRPr="00216A76">
        <w:rPr>
          <w:rFonts w:ascii="Arial" w:hAnsi="Arial"/>
          <w:sz w:val="22"/>
          <w:u w:val="single"/>
        </w:rPr>
        <w:t>Culture medium (500ml total volume)</w:t>
      </w:r>
      <w:r>
        <w:rPr>
          <w:rFonts w:ascii="Arial" w:hAnsi="Arial"/>
          <w:sz w:val="22"/>
          <w:u w:val="single"/>
        </w:rPr>
        <w:t>:</w:t>
      </w:r>
    </w:p>
    <w:p w14:paraId="7A01E9C4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3671F652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DMEM/F12 (1:1 / </w:t>
      </w:r>
      <w:r w:rsidR="003213F5" w:rsidRPr="003213F5">
        <w:rPr>
          <w:rFonts w:ascii="Arial" w:hAnsi="Arial"/>
          <w:sz w:val="22"/>
        </w:rPr>
        <w:t>Cellgro</w:t>
      </w:r>
      <w:r>
        <w:rPr>
          <w:rFonts w:ascii="Arial" w:hAnsi="Arial"/>
          <w:sz w:val="22"/>
        </w:rPr>
        <w:t xml:space="preserve">, Cat </w:t>
      </w:r>
      <w:r w:rsidR="003213F5" w:rsidRPr="003213F5">
        <w:rPr>
          <w:rFonts w:ascii="Arial" w:hAnsi="Arial"/>
          <w:sz w:val="22"/>
        </w:rPr>
        <w:t>10-092-CV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480ml</w:t>
      </w:r>
    </w:p>
    <w:p w14:paraId="4D0373D7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N2 supplement (Invitrogen, Cat 17502-048)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2.5ml</w:t>
      </w:r>
    </w:p>
    <w:p w14:paraId="187FE6F5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B27 supplement (Invitrogen, Cat 10889-038)</w:t>
      </w:r>
      <w:r>
        <w:rPr>
          <w:rFonts w:ascii="Arial" w:hAnsi="Arial"/>
          <w:sz w:val="22"/>
        </w:rPr>
        <w:tab/>
        <w:t>5ml</w:t>
      </w:r>
    </w:p>
    <w:p w14:paraId="7DCC1566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BSA (Sigma, Cat A3311)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25mg</w:t>
      </w:r>
    </w:p>
    <w:p w14:paraId="195DE670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 NEAA (100x / Gibco, Cat 11140)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5ml</w:t>
      </w:r>
    </w:p>
    <w:p w14:paraId="425E1E3F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L-glutamine (100x / Gibco, Cat 25030)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5ml</w:t>
      </w:r>
    </w:p>
    <w:p w14:paraId="2FBB1C46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2-ME (Gibco, Cat 31350-10)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1ml</w:t>
      </w:r>
    </w:p>
    <w:p w14:paraId="3838648D" w14:textId="77777777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Pen/Strep (100x Gibco)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5ml</w:t>
      </w:r>
    </w:p>
    <w:p w14:paraId="667634C3" w14:textId="77777777" w:rsidR="00500EE2" w:rsidRDefault="00500EE2" w:rsidP="00862ECE">
      <w:pPr>
        <w:spacing w:after="0"/>
        <w:rPr>
          <w:rFonts w:ascii="Arial" w:hAnsi="Arial"/>
          <w:sz w:val="22"/>
        </w:rPr>
      </w:pPr>
    </w:p>
    <w:p w14:paraId="0EBA22A7" w14:textId="5F57B3F7" w:rsidR="00500EE2" w:rsidRDefault="00500EE2" w:rsidP="00500EE2">
      <w:pPr>
        <w:spacing w:after="0"/>
        <w:rPr>
          <w:rFonts w:ascii="Arial" w:hAnsi="Arial"/>
          <w:sz w:val="22"/>
          <w:u w:val="single"/>
        </w:rPr>
      </w:pPr>
      <w:r w:rsidRPr="00216A76">
        <w:rPr>
          <w:rFonts w:ascii="Arial" w:hAnsi="Arial"/>
          <w:sz w:val="22"/>
          <w:u w:val="single"/>
        </w:rPr>
        <w:t>Culture med</w:t>
      </w:r>
      <w:r>
        <w:rPr>
          <w:rFonts w:ascii="Arial" w:hAnsi="Arial"/>
          <w:sz w:val="22"/>
          <w:u w:val="single"/>
        </w:rPr>
        <w:t>ium (50</w:t>
      </w:r>
      <w:r w:rsidRPr="00216A76">
        <w:rPr>
          <w:rFonts w:ascii="Arial" w:hAnsi="Arial"/>
          <w:sz w:val="22"/>
          <w:u w:val="single"/>
        </w:rPr>
        <w:t>ml total volume)</w:t>
      </w:r>
      <w:r>
        <w:rPr>
          <w:rFonts w:ascii="Arial" w:hAnsi="Arial"/>
          <w:sz w:val="22"/>
          <w:u w:val="single"/>
        </w:rPr>
        <w:t>:</w:t>
      </w:r>
    </w:p>
    <w:p w14:paraId="15D026CE" w14:textId="77777777" w:rsidR="00500EE2" w:rsidRDefault="00500EE2" w:rsidP="00500EE2">
      <w:pPr>
        <w:spacing w:after="0"/>
        <w:rPr>
          <w:rFonts w:ascii="Arial" w:hAnsi="Arial"/>
          <w:sz w:val="22"/>
          <w:u w:val="single"/>
        </w:rPr>
      </w:pPr>
    </w:p>
    <w:p w14:paraId="6D6D60E9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100X BSA stock:</w:t>
      </w:r>
    </w:p>
    <w:p w14:paraId="182BADB4" w14:textId="11C4BC16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5mg/ml in DMEM/F12 media</w:t>
      </w:r>
    </w:p>
    <w:p w14:paraId="5EB38AF6" w14:textId="77777777" w:rsidR="00500EE2" w:rsidRDefault="00500EE2" w:rsidP="00500EE2">
      <w:pPr>
        <w:spacing w:after="0"/>
        <w:rPr>
          <w:rFonts w:ascii="Arial" w:hAnsi="Arial"/>
          <w:sz w:val="22"/>
        </w:rPr>
      </w:pPr>
    </w:p>
    <w:p w14:paraId="28E6DE87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DMEM/F12 (1:1 / Gibco, Cat 21331-020)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47.2  ml</w:t>
      </w:r>
    </w:p>
    <w:p w14:paraId="3BF3AEBF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N2 supplement (Invitrogen, Cat 17502-048)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0.250ml</w:t>
      </w:r>
    </w:p>
    <w:p w14:paraId="0E8396BA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B27 supplement (Invitrogen, Cat 10889-038)</w:t>
      </w:r>
      <w:r>
        <w:rPr>
          <w:rFonts w:ascii="Arial" w:hAnsi="Arial"/>
          <w:sz w:val="22"/>
        </w:rPr>
        <w:tab/>
        <w:t>0.500ml</w:t>
      </w:r>
    </w:p>
    <w:p w14:paraId="693A2008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100x BSA (Sigma, Cat A3311)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0.500ml</w:t>
      </w:r>
    </w:p>
    <w:p w14:paraId="75EBB12A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MEM NEAA (100x / Gibco, Cat 11140)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0.500</w:t>
      </w:r>
    </w:p>
    <w:p w14:paraId="6DF8856D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L-glutamine (100x / Gibco, Cat 25030)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0.500</w:t>
      </w:r>
    </w:p>
    <w:p w14:paraId="72239976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1000x 2-ME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0.05</w:t>
      </w:r>
    </w:p>
    <w:p w14:paraId="5AC32F3D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Pen/Strep (100x Gibco)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0.500</w:t>
      </w:r>
    </w:p>
    <w:p w14:paraId="0CF81C3E" w14:textId="77777777" w:rsidR="00500EE2" w:rsidRDefault="00500EE2" w:rsidP="00500EE2">
      <w:pPr>
        <w:spacing w:after="0"/>
        <w:rPr>
          <w:rFonts w:ascii="Arial" w:hAnsi="Arial"/>
          <w:sz w:val="22"/>
        </w:rPr>
      </w:pPr>
    </w:p>
    <w:p w14:paraId="25602B46" w14:textId="77777777" w:rsidR="00500EE2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use, add:</w:t>
      </w:r>
    </w:p>
    <w:p w14:paraId="16D806FD" w14:textId="77777777" w:rsidR="004233CA" w:rsidRDefault="00500EE2" w:rsidP="00500EE2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20ng/m</w:t>
      </w:r>
      <w:r w:rsidR="00E86AFC">
        <w:rPr>
          <w:rFonts w:ascii="Arial" w:hAnsi="Arial"/>
          <w:sz w:val="22"/>
        </w:rPr>
        <w:t>l Activin A</w:t>
      </w:r>
      <w:r w:rsidR="00E86AFC">
        <w:rPr>
          <w:rFonts w:ascii="Arial" w:hAnsi="Arial"/>
          <w:sz w:val="22"/>
        </w:rPr>
        <w:tab/>
      </w:r>
    </w:p>
    <w:p w14:paraId="7568F178" w14:textId="61B37850" w:rsidR="00500EE2" w:rsidRDefault="00E86AFC" w:rsidP="004233CA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(R+D Systems 338</w:t>
      </w:r>
      <w:r w:rsidR="00E50F44">
        <w:rPr>
          <w:rFonts w:ascii="Arial" w:hAnsi="Arial"/>
          <w:sz w:val="22"/>
        </w:rPr>
        <w:t>-AC – stock 20ug/ml in sterile 0.1%</w:t>
      </w:r>
      <w:r w:rsidR="000C4BEF">
        <w:rPr>
          <w:rFonts w:ascii="Arial" w:hAnsi="Arial"/>
          <w:sz w:val="22"/>
        </w:rPr>
        <w:t xml:space="preserve"> aka 1mg/ml </w:t>
      </w:r>
      <w:r w:rsidR="00E50F44">
        <w:rPr>
          <w:rFonts w:ascii="Arial" w:hAnsi="Arial"/>
          <w:sz w:val="22"/>
        </w:rPr>
        <w:t>BSA PBS</w:t>
      </w:r>
      <w:r w:rsidR="00D34EC7">
        <w:rPr>
          <w:rFonts w:ascii="Arial" w:hAnsi="Arial"/>
          <w:sz w:val="22"/>
        </w:rPr>
        <w:t>.</w:t>
      </w:r>
      <w:r w:rsidR="00E50F44">
        <w:rPr>
          <w:rFonts w:ascii="Arial" w:hAnsi="Arial"/>
          <w:sz w:val="22"/>
        </w:rPr>
        <w:t>)</w:t>
      </w:r>
    </w:p>
    <w:p w14:paraId="3D1B6E27" w14:textId="77777777" w:rsidR="00D34EC7" w:rsidRDefault="00D34EC7" w:rsidP="004233CA">
      <w:pPr>
        <w:spacing w:after="0"/>
        <w:rPr>
          <w:rFonts w:ascii="Arial" w:hAnsi="Arial"/>
          <w:sz w:val="22"/>
        </w:rPr>
      </w:pPr>
    </w:p>
    <w:p w14:paraId="605DA6E2" w14:textId="77777777" w:rsidR="00D34EC7" w:rsidRDefault="00500EE2" w:rsidP="00E86AF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12ng/ml bFGF </w:t>
      </w:r>
      <w:r>
        <w:rPr>
          <w:rFonts w:ascii="Arial" w:hAnsi="Arial"/>
          <w:sz w:val="22"/>
        </w:rPr>
        <w:tab/>
      </w:r>
    </w:p>
    <w:p w14:paraId="45487D86" w14:textId="03D80858" w:rsidR="00E86AFC" w:rsidRDefault="00500EE2" w:rsidP="00E86AFC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(R+D Systems 233 FB</w:t>
      </w:r>
      <w:r w:rsidR="00E86AFC">
        <w:rPr>
          <w:rFonts w:ascii="Arial" w:hAnsi="Arial"/>
          <w:sz w:val="22"/>
        </w:rPr>
        <w:t>– stock 12ug/ml in sterile 0.1% aka 1mg/ml BSA PBS)</w:t>
      </w:r>
    </w:p>
    <w:p w14:paraId="07EF6133" w14:textId="07117F2C" w:rsidR="00500EE2" w:rsidRDefault="00500EE2" w:rsidP="00500EE2">
      <w:pPr>
        <w:spacing w:after="0"/>
        <w:rPr>
          <w:rFonts w:ascii="Arial" w:hAnsi="Arial"/>
          <w:sz w:val="22"/>
        </w:rPr>
      </w:pPr>
    </w:p>
    <w:p w14:paraId="0570A5B7" w14:textId="77777777" w:rsidR="00500EE2" w:rsidRDefault="00500EE2" w:rsidP="00862ECE">
      <w:pPr>
        <w:spacing w:after="0"/>
        <w:rPr>
          <w:rFonts w:ascii="Arial" w:hAnsi="Arial"/>
          <w:sz w:val="22"/>
        </w:rPr>
      </w:pPr>
    </w:p>
    <w:p w14:paraId="2115C9D7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5BECF6E0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2CC7CAF0" w14:textId="77777777" w:rsidR="00216A76" w:rsidRPr="00C02F6B" w:rsidRDefault="00216A76" w:rsidP="00862ECE">
      <w:pPr>
        <w:spacing w:after="0"/>
        <w:rPr>
          <w:rFonts w:ascii="Arial" w:hAnsi="Arial"/>
          <w:sz w:val="22"/>
          <w:u w:val="single"/>
        </w:rPr>
      </w:pPr>
      <w:r w:rsidRPr="00C02F6B">
        <w:rPr>
          <w:rFonts w:ascii="Arial" w:hAnsi="Arial"/>
          <w:sz w:val="22"/>
          <w:u w:val="single"/>
        </w:rPr>
        <w:t>EpiSC Culture:</w:t>
      </w:r>
    </w:p>
    <w:p w14:paraId="07C131AE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03775658" w14:textId="4C44CFD1" w:rsidR="00216A76" w:rsidRDefault="00216A76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EpiSCs are usually split every day (sometimes every second) at ratios of 1:2-1:4, with 1:3 being optimal.</w:t>
      </w:r>
      <w:r w:rsidR="00380913">
        <w:rPr>
          <w:rFonts w:ascii="Arial" w:hAnsi="Arial"/>
          <w:sz w:val="22"/>
        </w:rPr>
        <w:t xml:space="preserve"> Split every day </w:t>
      </w:r>
      <w:r w:rsidR="00D34EC7">
        <w:rPr>
          <w:rFonts w:ascii="Arial" w:hAnsi="Arial"/>
          <w:sz w:val="22"/>
        </w:rPr>
        <w:t>when culturing true epiblast stem cell lines</w:t>
      </w:r>
      <w:r w:rsidR="00380913">
        <w:rPr>
          <w:rFonts w:ascii="Arial" w:hAnsi="Arial"/>
          <w:sz w:val="22"/>
        </w:rPr>
        <w:t xml:space="preserve">. </w:t>
      </w:r>
    </w:p>
    <w:p w14:paraId="263DF03A" w14:textId="77777777" w:rsidR="00D34EC7" w:rsidRDefault="00D34EC7" w:rsidP="00862ECE">
      <w:pPr>
        <w:spacing w:after="0"/>
        <w:rPr>
          <w:rFonts w:ascii="Arial" w:hAnsi="Arial"/>
          <w:sz w:val="22"/>
        </w:rPr>
      </w:pPr>
    </w:p>
    <w:p w14:paraId="31359632" w14:textId="1212A465" w:rsidR="00D34EC7" w:rsidRDefault="00D34EC7" w:rsidP="00D34EC7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D34EC7">
        <w:rPr>
          <w:rFonts w:ascii="Arial" w:hAnsi="Arial"/>
          <w:sz w:val="22"/>
        </w:rPr>
        <w:t>pre-splitting:</w:t>
      </w:r>
    </w:p>
    <w:p w14:paraId="65902DAB" w14:textId="77777777" w:rsidR="00D34EC7" w:rsidRPr="00D34EC7" w:rsidRDefault="00D34EC7" w:rsidP="00D34EC7">
      <w:pPr>
        <w:pStyle w:val="ListParagraph"/>
        <w:spacing w:after="0"/>
        <w:rPr>
          <w:rFonts w:ascii="Arial" w:hAnsi="Arial"/>
          <w:sz w:val="22"/>
        </w:rPr>
      </w:pPr>
    </w:p>
    <w:p w14:paraId="14380F17" w14:textId="71403105" w:rsidR="00591708" w:rsidRPr="00D34EC7" w:rsidRDefault="00216A76" w:rsidP="00D34EC7">
      <w:pPr>
        <w:pStyle w:val="ListParagraph"/>
        <w:spacing w:after="0"/>
        <w:rPr>
          <w:rFonts w:ascii="Arial" w:hAnsi="Arial"/>
          <w:sz w:val="22"/>
        </w:rPr>
      </w:pPr>
      <w:r w:rsidRPr="00D34EC7">
        <w:rPr>
          <w:rFonts w:ascii="Arial" w:hAnsi="Arial"/>
          <w:sz w:val="22"/>
        </w:rPr>
        <w:t>Dilute 1mg/ml fibronectin (Millipore, Cat FC010) solution 1:60 in PBS</w:t>
      </w:r>
      <w:r w:rsidR="00450D23" w:rsidRPr="00D34EC7">
        <w:rPr>
          <w:rFonts w:ascii="Arial" w:hAnsi="Arial"/>
          <w:sz w:val="22"/>
        </w:rPr>
        <w:t>, DIRECTLY IN PLATE TO BE USED</w:t>
      </w:r>
      <w:r w:rsidR="002804C6" w:rsidRPr="00D34EC7">
        <w:rPr>
          <w:rFonts w:ascii="Arial" w:hAnsi="Arial"/>
          <w:sz w:val="22"/>
        </w:rPr>
        <w:t xml:space="preserve">. </w:t>
      </w:r>
      <w:r w:rsidR="00D34EC7">
        <w:rPr>
          <w:rFonts w:ascii="Arial" w:hAnsi="Arial"/>
          <w:sz w:val="22"/>
        </w:rPr>
        <w:t xml:space="preserve">This is 18ul of Fibronectin per 1ml of PBS. </w:t>
      </w:r>
      <w:r w:rsidR="002804C6" w:rsidRPr="00D34EC7">
        <w:rPr>
          <w:rFonts w:ascii="Arial" w:hAnsi="Arial"/>
          <w:sz w:val="22"/>
        </w:rPr>
        <w:t xml:space="preserve">Coat plates </w:t>
      </w:r>
      <w:r w:rsidRPr="00D34EC7">
        <w:rPr>
          <w:rFonts w:ascii="Arial" w:hAnsi="Arial"/>
          <w:sz w:val="22"/>
        </w:rPr>
        <w:t>with Fibronectin for 1hr to ON at 37 degrees.</w:t>
      </w:r>
      <w:r w:rsidR="00D5794D" w:rsidRPr="00D34EC7">
        <w:rPr>
          <w:rFonts w:ascii="Arial" w:hAnsi="Arial"/>
          <w:sz w:val="22"/>
        </w:rPr>
        <w:t xml:space="preserve"> Use 3ml per 10cm dish, 1.5 per 60mm and 1 per 35mm. Always dilute fresh.</w:t>
      </w:r>
      <w:r w:rsidR="00D34EC7">
        <w:rPr>
          <w:rFonts w:ascii="Arial" w:hAnsi="Arial"/>
          <w:sz w:val="22"/>
        </w:rPr>
        <w:t xml:space="preserve"> </w:t>
      </w:r>
    </w:p>
    <w:p w14:paraId="45A7A3C5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4B42A22B" w14:textId="46A5733E" w:rsidR="00591708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 </w:t>
      </w:r>
      <w:r w:rsidR="00591708">
        <w:rPr>
          <w:rFonts w:ascii="Arial" w:hAnsi="Arial"/>
          <w:sz w:val="22"/>
        </w:rPr>
        <w:t xml:space="preserve">Wash EpiSCs 1x with PBS and add pre-warmed Accutase (PAA, Cat. L11-007). Use </w:t>
      </w:r>
      <w:r>
        <w:rPr>
          <w:rFonts w:ascii="Arial" w:hAnsi="Arial"/>
          <w:sz w:val="22"/>
        </w:rPr>
        <w:t>1ml</w:t>
      </w:r>
      <w:r w:rsidR="00591708">
        <w:rPr>
          <w:rFonts w:ascii="Arial" w:hAnsi="Arial"/>
          <w:sz w:val="22"/>
        </w:rPr>
        <w:t xml:space="preserve"> per </w:t>
      </w:r>
      <w:r>
        <w:rPr>
          <w:rFonts w:ascii="Arial" w:hAnsi="Arial"/>
          <w:sz w:val="22"/>
        </w:rPr>
        <w:t>35mm plate.</w:t>
      </w:r>
    </w:p>
    <w:p w14:paraId="56543126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76EE5D5C" w14:textId="5442F70D" w:rsidR="00591708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3) </w:t>
      </w:r>
      <w:r w:rsidR="00591708">
        <w:rPr>
          <w:rFonts w:ascii="Arial" w:hAnsi="Arial"/>
          <w:sz w:val="22"/>
        </w:rPr>
        <w:t xml:space="preserve">Put cells in 37C incubator for </w:t>
      </w:r>
      <w:r>
        <w:rPr>
          <w:rFonts w:ascii="Arial" w:hAnsi="Arial"/>
          <w:sz w:val="22"/>
        </w:rPr>
        <w:t>1</w:t>
      </w:r>
      <w:r w:rsidR="0059170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3 </w:t>
      </w:r>
      <w:r w:rsidR="00591708">
        <w:rPr>
          <w:rFonts w:ascii="Arial" w:hAnsi="Arial"/>
          <w:sz w:val="22"/>
        </w:rPr>
        <w:t>minute</w:t>
      </w:r>
      <w:r>
        <w:rPr>
          <w:rFonts w:ascii="Arial" w:hAnsi="Arial"/>
          <w:sz w:val="22"/>
        </w:rPr>
        <w:t>s, until they readily detach when accutase is passed over them</w:t>
      </w:r>
      <w:r w:rsidR="00591708">
        <w:rPr>
          <w:rFonts w:ascii="Arial" w:hAnsi="Arial"/>
          <w:sz w:val="22"/>
        </w:rPr>
        <w:t>.</w:t>
      </w:r>
    </w:p>
    <w:p w14:paraId="31809B78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5909AC56" w14:textId="280C8C49" w:rsidR="00D34EC7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4) Blow cells off plate and add them to 2mls of culture medium with no growth factors.</w:t>
      </w:r>
    </w:p>
    <w:p w14:paraId="632532C9" w14:textId="77777777" w:rsidR="00D34EC7" w:rsidRDefault="00D34EC7" w:rsidP="00862ECE">
      <w:pPr>
        <w:spacing w:after="0"/>
        <w:rPr>
          <w:rFonts w:ascii="Arial" w:hAnsi="Arial"/>
          <w:sz w:val="22"/>
        </w:rPr>
      </w:pPr>
    </w:p>
    <w:p w14:paraId="2DD9069D" w14:textId="046E88D7" w:rsidR="00591708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5) </w:t>
      </w:r>
      <w:r w:rsidR="00591708">
        <w:rPr>
          <w:rFonts w:ascii="Arial" w:hAnsi="Arial"/>
          <w:sz w:val="22"/>
        </w:rPr>
        <w:t>Transfer to a conical and pellet for 3 min at 500g.</w:t>
      </w:r>
    </w:p>
    <w:p w14:paraId="79DF7B77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4DC46FFA" w14:textId="1F845C0D" w:rsidR="00D34EC7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6) Resuspend cells in 2ml of culture medium with growth factors added. Media plus growth factors is good at 4C for about one week.</w:t>
      </w:r>
    </w:p>
    <w:p w14:paraId="596DA3BC" w14:textId="77777777" w:rsidR="00D34EC7" w:rsidRDefault="00D34EC7" w:rsidP="00862ECE">
      <w:pPr>
        <w:spacing w:after="0"/>
        <w:rPr>
          <w:rFonts w:ascii="Arial" w:hAnsi="Arial"/>
          <w:sz w:val="22"/>
        </w:rPr>
      </w:pPr>
    </w:p>
    <w:p w14:paraId="0D907A8C" w14:textId="33CC1E30" w:rsidR="00591708" w:rsidRDefault="00D34EC7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7) </w:t>
      </w:r>
      <w:r w:rsidR="00591708">
        <w:rPr>
          <w:rFonts w:ascii="Arial" w:hAnsi="Arial"/>
          <w:sz w:val="22"/>
        </w:rPr>
        <w:t xml:space="preserve">Aspirate fibronectin from </w:t>
      </w:r>
      <w:r>
        <w:rPr>
          <w:rFonts w:ascii="Arial" w:hAnsi="Arial"/>
          <w:sz w:val="22"/>
        </w:rPr>
        <w:t>new</w:t>
      </w:r>
      <w:r w:rsidR="00591708">
        <w:rPr>
          <w:rFonts w:ascii="Arial" w:hAnsi="Arial"/>
          <w:sz w:val="22"/>
        </w:rPr>
        <w:t xml:space="preserve"> plate. Resuspend</w:t>
      </w:r>
      <w:r>
        <w:rPr>
          <w:rFonts w:ascii="Arial" w:hAnsi="Arial"/>
          <w:sz w:val="22"/>
        </w:rPr>
        <w:t xml:space="preserve"> the cell pellet and transfer</w:t>
      </w:r>
      <w:r w:rsidR="00591708">
        <w:rPr>
          <w:rFonts w:ascii="Arial" w:hAnsi="Arial"/>
          <w:sz w:val="22"/>
        </w:rPr>
        <w:t>.</w:t>
      </w:r>
    </w:p>
    <w:p w14:paraId="7AB9F924" w14:textId="77777777" w:rsidR="00591708" w:rsidRDefault="00591708" w:rsidP="00862ECE">
      <w:pPr>
        <w:spacing w:after="0"/>
        <w:rPr>
          <w:rFonts w:ascii="Arial" w:hAnsi="Arial"/>
          <w:sz w:val="22"/>
        </w:rPr>
      </w:pPr>
    </w:p>
    <w:p w14:paraId="4B97C154" w14:textId="19058333" w:rsidR="00216A76" w:rsidRDefault="00591708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Freeze </w:t>
      </w:r>
      <w:r w:rsidR="00D34EC7">
        <w:rPr>
          <w:rFonts w:ascii="Arial" w:hAnsi="Arial"/>
          <w:sz w:val="22"/>
        </w:rPr>
        <w:t xml:space="preserve">epiblast </w:t>
      </w:r>
      <w:r>
        <w:rPr>
          <w:rFonts w:ascii="Arial" w:hAnsi="Arial"/>
          <w:sz w:val="22"/>
        </w:rPr>
        <w:t>cells in 90% KSR and 10% DMSO.</w:t>
      </w:r>
    </w:p>
    <w:p w14:paraId="17E0990C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04A02EBF" w14:textId="77777777" w:rsidR="00DC04F3" w:rsidRDefault="00DC04F3" w:rsidP="00862ECE">
      <w:pPr>
        <w:spacing w:after="0"/>
        <w:rPr>
          <w:rFonts w:ascii="Arial" w:hAnsi="Arial"/>
          <w:sz w:val="22"/>
        </w:rPr>
      </w:pPr>
    </w:p>
    <w:p w14:paraId="102E0126" w14:textId="161310A8" w:rsidR="00DC04F3" w:rsidRPr="00DC04F3" w:rsidRDefault="00DC04F3" w:rsidP="00862ECE">
      <w:pPr>
        <w:spacing w:after="0"/>
        <w:rPr>
          <w:rFonts w:ascii="Arial" w:hAnsi="Arial"/>
          <w:sz w:val="22"/>
          <w:u w:val="single"/>
        </w:rPr>
      </w:pPr>
      <w:r w:rsidRPr="00DC04F3">
        <w:rPr>
          <w:rFonts w:ascii="Arial" w:hAnsi="Arial"/>
          <w:sz w:val="22"/>
          <w:u w:val="single"/>
        </w:rPr>
        <w:t>Differentiating ESCs into EpiSCs:</w:t>
      </w:r>
    </w:p>
    <w:p w14:paraId="4FEEC547" w14:textId="77777777" w:rsidR="00DC04F3" w:rsidRDefault="00DC04F3" w:rsidP="00862ECE">
      <w:pPr>
        <w:spacing w:after="0"/>
        <w:rPr>
          <w:rFonts w:ascii="Arial" w:hAnsi="Arial"/>
          <w:sz w:val="22"/>
        </w:rPr>
      </w:pPr>
    </w:p>
    <w:p w14:paraId="1E5C198F" w14:textId="7472CB07" w:rsidR="00216A76" w:rsidRDefault="00DC04F3" w:rsidP="00862ECE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Pass ESCs as above for 8 to 10 days.</w:t>
      </w:r>
      <w:bookmarkStart w:id="0" w:name="_GoBack"/>
      <w:bookmarkEnd w:id="0"/>
    </w:p>
    <w:p w14:paraId="4E4D3F44" w14:textId="77777777" w:rsidR="00216A76" w:rsidRDefault="00216A76" w:rsidP="00862ECE">
      <w:pPr>
        <w:spacing w:after="0"/>
        <w:rPr>
          <w:rFonts w:ascii="Arial" w:hAnsi="Arial"/>
          <w:sz w:val="22"/>
        </w:rPr>
      </w:pPr>
    </w:p>
    <w:p w14:paraId="0480F603" w14:textId="77777777" w:rsidR="00591708" w:rsidRDefault="00500EE2" w:rsidP="00862ECE">
      <w:pPr>
        <w:spacing w:after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 w:rsidR="00216A76" w:rsidRPr="00591708">
        <w:rPr>
          <w:rFonts w:ascii="Arial" w:hAnsi="Arial"/>
          <w:sz w:val="22"/>
          <w:u w:val="single"/>
        </w:rPr>
        <w:t>Original references</w:t>
      </w:r>
      <w:r w:rsidR="00B84801" w:rsidRPr="00591708">
        <w:rPr>
          <w:rFonts w:ascii="Arial" w:hAnsi="Arial"/>
          <w:sz w:val="22"/>
          <w:u w:val="single"/>
        </w:rPr>
        <w:t>:</w:t>
      </w:r>
      <w:r w:rsidR="00862ECE" w:rsidRPr="00591708">
        <w:rPr>
          <w:rFonts w:ascii="Arial" w:hAnsi="Arial"/>
          <w:sz w:val="22"/>
          <w:u w:val="single"/>
        </w:rPr>
        <w:t xml:space="preserve"> </w:t>
      </w:r>
    </w:p>
    <w:p w14:paraId="626A908D" w14:textId="77777777" w:rsidR="00B84801" w:rsidRPr="00591708" w:rsidRDefault="00B84801" w:rsidP="00862ECE">
      <w:pPr>
        <w:spacing w:after="0"/>
        <w:rPr>
          <w:rFonts w:ascii="Arial" w:hAnsi="Arial"/>
          <w:sz w:val="22"/>
          <w:u w:val="single"/>
        </w:rPr>
      </w:pPr>
    </w:p>
    <w:p w14:paraId="2D386BA8" w14:textId="77777777" w:rsidR="00862ECE" w:rsidRDefault="00862ECE" w:rsidP="00862ECE">
      <w:pPr>
        <w:spacing w:after="0"/>
        <w:rPr>
          <w:rFonts w:ascii="Arial" w:hAnsi="Arial"/>
          <w:sz w:val="22"/>
        </w:rPr>
      </w:pPr>
      <w:r w:rsidRPr="00862ECE">
        <w:rPr>
          <w:rFonts w:ascii="Arial" w:hAnsi="Arial"/>
          <w:sz w:val="22"/>
        </w:rPr>
        <w:t>"Defined Conditions for Neural Commitment and Differentiation"</w:t>
      </w:r>
      <w:r w:rsidR="00B84801">
        <w:rPr>
          <w:rFonts w:ascii="Arial" w:hAnsi="Arial"/>
          <w:sz w:val="22"/>
        </w:rPr>
        <w:t>, Methods in Enzymology</w:t>
      </w:r>
      <w:r w:rsidRPr="00862ECE">
        <w:rPr>
          <w:rFonts w:ascii="Arial" w:hAnsi="Arial"/>
          <w:sz w:val="22"/>
        </w:rPr>
        <w:t xml:space="preserve">, </w:t>
      </w:r>
      <w:r w:rsidR="00B84801">
        <w:rPr>
          <w:rFonts w:ascii="Arial" w:hAnsi="Arial"/>
          <w:sz w:val="22"/>
        </w:rPr>
        <w:t>Vol</w:t>
      </w:r>
      <w:r w:rsidRPr="00862ECE">
        <w:rPr>
          <w:rFonts w:ascii="Arial" w:hAnsi="Arial"/>
          <w:sz w:val="22"/>
        </w:rPr>
        <w:t xml:space="preserve">. 365 By </w:t>
      </w:r>
      <w:r w:rsidR="00B84801">
        <w:rPr>
          <w:rFonts w:ascii="Arial" w:hAnsi="Arial"/>
          <w:sz w:val="22"/>
        </w:rPr>
        <w:t>Q Ling</w:t>
      </w:r>
      <w:r w:rsidRPr="00862ECE">
        <w:rPr>
          <w:rFonts w:ascii="Arial" w:hAnsi="Arial"/>
          <w:sz w:val="22"/>
        </w:rPr>
        <w:t xml:space="preserve"> and </w:t>
      </w:r>
      <w:r w:rsidR="00B84801">
        <w:rPr>
          <w:rFonts w:ascii="Arial" w:hAnsi="Arial"/>
          <w:sz w:val="22"/>
        </w:rPr>
        <w:t>Austin</w:t>
      </w:r>
      <w:r w:rsidRPr="00862ECE">
        <w:rPr>
          <w:rFonts w:ascii="Arial" w:hAnsi="Arial"/>
          <w:sz w:val="22"/>
        </w:rPr>
        <w:t xml:space="preserve"> G. </w:t>
      </w:r>
      <w:r w:rsidR="00B84801">
        <w:rPr>
          <w:rFonts w:ascii="Arial" w:hAnsi="Arial"/>
          <w:sz w:val="22"/>
        </w:rPr>
        <w:t>Smith</w:t>
      </w:r>
      <w:r w:rsidRPr="00862ECE">
        <w:rPr>
          <w:rFonts w:ascii="Arial" w:hAnsi="Arial"/>
          <w:sz w:val="22"/>
        </w:rPr>
        <w:t>, 2003</w:t>
      </w:r>
    </w:p>
    <w:p w14:paraId="38AEEB82" w14:textId="77777777" w:rsidR="00D34EC7" w:rsidRPr="00862ECE" w:rsidRDefault="00D34EC7" w:rsidP="00862ECE">
      <w:pPr>
        <w:spacing w:after="0"/>
        <w:rPr>
          <w:rFonts w:ascii="Arial" w:hAnsi="Arial"/>
          <w:sz w:val="22"/>
        </w:rPr>
      </w:pPr>
    </w:p>
    <w:p w14:paraId="6886DE3A" w14:textId="77777777" w:rsidR="00862ECE" w:rsidRPr="00862ECE" w:rsidRDefault="00862ECE" w:rsidP="00862ECE">
      <w:pPr>
        <w:spacing w:after="0"/>
        <w:rPr>
          <w:rFonts w:ascii="Arial" w:hAnsi="Arial"/>
          <w:sz w:val="22"/>
        </w:rPr>
      </w:pPr>
      <w:r w:rsidRPr="00862ECE">
        <w:rPr>
          <w:rFonts w:ascii="Arial" w:hAnsi="Arial"/>
          <w:sz w:val="22"/>
        </w:rPr>
        <w:t>"Klf4 reverts developmentally programmed restriction of ground state pluripotency"</w:t>
      </w:r>
    </w:p>
    <w:p w14:paraId="19083AE1" w14:textId="77777777" w:rsidR="00862ECE" w:rsidRDefault="00862ECE" w:rsidP="00862ECE">
      <w:pPr>
        <w:spacing w:after="0"/>
        <w:rPr>
          <w:rFonts w:ascii="Arial" w:hAnsi="Arial"/>
          <w:sz w:val="22"/>
        </w:rPr>
      </w:pPr>
      <w:r w:rsidRPr="00862ECE">
        <w:rPr>
          <w:rFonts w:ascii="Arial" w:hAnsi="Arial"/>
          <w:sz w:val="22"/>
        </w:rPr>
        <w:t xml:space="preserve">Development 136, 1063-1069(2009) </w:t>
      </w:r>
    </w:p>
    <w:p w14:paraId="5ECAFC46" w14:textId="298DAC6D" w:rsidR="00B84801" w:rsidRDefault="00B84801" w:rsidP="00862ECE">
      <w:pPr>
        <w:spacing w:after="0"/>
        <w:rPr>
          <w:rFonts w:ascii="Arial" w:hAnsi="Arial"/>
          <w:sz w:val="22"/>
        </w:rPr>
      </w:pPr>
    </w:p>
    <w:p w14:paraId="2C3CE345" w14:textId="77777777" w:rsidR="008E1DEE" w:rsidRDefault="008E1DEE" w:rsidP="00862ECE">
      <w:pPr>
        <w:spacing w:after="0"/>
        <w:rPr>
          <w:rFonts w:ascii="Arial" w:hAnsi="Arial"/>
          <w:sz w:val="22"/>
        </w:rPr>
      </w:pPr>
    </w:p>
    <w:p w14:paraId="36E79FBD" w14:textId="77777777" w:rsidR="008E1DEE" w:rsidRDefault="008E1DEE" w:rsidP="008E1DEE">
      <w:pPr>
        <w:spacing w:after="0"/>
        <w:rPr>
          <w:rFonts w:ascii="Arial" w:hAnsi="Arial"/>
          <w:sz w:val="22"/>
        </w:rPr>
      </w:pPr>
    </w:p>
    <w:p w14:paraId="461C1BB2" w14:textId="77777777" w:rsidR="005273FD" w:rsidRPr="005273FD" w:rsidRDefault="005273FD" w:rsidP="005273FD">
      <w:pPr>
        <w:spacing w:after="0"/>
        <w:rPr>
          <w:rFonts w:ascii="Arial" w:hAnsi="Arial"/>
          <w:sz w:val="22"/>
        </w:rPr>
      </w:pPr>
    </w:p>
    <w:sectPr w:rsidR="005273FD" w:rsidRPr="005273FD" w:rsidSect="00862EC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6C36" w14:textId="77777777" w:rsidR="00DC04F3" w:rsidRDefault="00DC04F3" w:rsidP="00DC04F3">
      <w:pPr>
        <w:spacing w:after="0"/>
      </w:pPr>
      <w:r>
        <w:separator/>
      </w:r>
    </w:p>
  </w:endnote>
  <w:endnote w:type="continuationSeparator" w:id="0">
    <w:p w14:paraId="3179B6A6" w14:textId="77777777" w:rsidR="00DC04F3" w:rsidRDefault="00DC04F3" w:rsidP="00DC04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4145" w14:textId="77777777" w:rsidR="00DC04F3" w:rsidRDefault="00DC04F3" w:rsidP="00DC04F3">
      <w:pPr>
        <w:spacing w:after="0"/>
      </w:pPr>
      <w:r>
        <w:separator/>
      </w:r>
    </w:p>
  </w:footnote>
  <w:footnote w:type="continuationSeparator" w:id="0">
    <w:p w14:paraId="3F694432" w14:textId="77777777" w:rsidR="00DC04F3" w:rsidRDefault="00DC04F3" w:rsidP="00DC04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652B"/>
    <w:multiLevelType w:val="hybridMultilevel"/>
    <w:tmpl w:val="E9642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E"/>
    <w:rsid w:val="000C4BEF"/>
    <w:rsid w:val="00152CB4"/>
    <w:rsid w:val="00216A76"/>
    <w:rsid w:val="002804C6"/>
    <w:rsid w:val="002E444F"/>
    <w:rsid w:val="003213F5"/>
    <w:rsid w:val="00380913"/>
    <w:rsid w:val="004233CA"/>
    <w:rsid w:val="00450D23"/>
    <w:rsid w:val="00497366"/>
    <w:rsid w:val="00500EE2"/>
    <w:rsid w:val="005273FD"/>
    <w:rsid w:val="00591708"/>
    <w:rsid w:val="00862ECE"/>
    <w:rsid w:val="008C77D2"/>
    <w:rsid w:val="008C7D48"/>
    <w:rsid w:val="008E1DEE"/>
    <w:rsid w:val="009811DE"/>
    <w:rsid w:val="00987896"/>
    <w:rsid w:val="00B4750A"/>
    <w:rsid w:val="00B84801"/>
    <w:rsid w:val="00C02F6B"/>
    <w:rsid w:val="00CB1DD4"/>
    <w:rsid w:val="00CC7312"/>
    <w:rsid w:val="00D217C1"/>
    <w:rsid w:val="00D34EC7"/>
    <w:rsid w:val="00D5794D"/>
    <w:rsid w:val="00DC04F3"/>
    <w:rsid w:val="00DE794E"/>
    <w:rsid w:val="00E50F44"/>
    <w:rsid w:val="00E86AFC"/>
    <w:rsid w:val="00EE1765"/>
    <w:rsid w:val="00F83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4A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34EC7"/>
    <w:pPr>
      <w:ind w:left="720"/>
      <w:contextualSpacing/>
    </w:pPr>
  </w:style>
  <w:style w:type="paragraph" w:styleId="Header">
    <w:name w:val="header"/>
    <w:basedOn w:val="Normal"/>
    <w:link w:val="HeaderChar"/>
    <w:rsid w:val="00DC04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C04F3"/>
  </w:style>
  <w:style w:type="paragraph" w:styleId="Footer">
    <w:name w:val="footer"/>
    <w:basedOn w:val="Normal"/>
    <w:link w:val="FooterChar"/>
    <w:rsid w:val="00DC04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C04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34EC7"/>
    <w:pPr>
      <w:ind w:left="720"/>
      <w:contextualSpacing/>
    </w:pPr>
  </w:style>
  <w:style w:type="paragraph" w:styleId="Header">
    <w:name w:val="header"/>
    <w:basedOn w:val="Normal"/>
    <w:link w:val="HeaderChar"/>
    <w:rsid w:val="00DC04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C04F3"/>
  </w:style>
  <w:style w:type="paragraph" w:styleId="Footer">
    <w:name w:val="footer"/>
    <w:basedOn w:val="Normal"/>
    <w:link w:val="FooterChar"/>
    <w:rsid w:val="00DC04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C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2182</Characters>
  <Application>Microsoft Macintosh Word</Application>
  <DocSecurity>0</DocSecurity>
  <Lines>18</Lines>
  <Paragraphs>5</Paragraphs>
  <ScaleCrop>false</ScaleCrop>
  <Company>Pharmacology, UNC Med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Calabrese</dc:creator>
  <cp:keywords/>
  <cp:lastModifiedBy>Mauro Calabrese</cp:lastModifiedBy>
  <cp:revision>3</cp:revision>
  <cp:lastPrinted>2014-06-16T14:37:00Z</cp:lastPrinted>
  <dcterms:created xsi:type="dcterms:W3CDTF">2014-07-30T13:12:00Z</dcterms:created>
  <dcterms:modified xsi:type="dcterms:W3CDTF">2014-07-30T13:14:00Z</dcterms:modified>
</cp:coreProperties>
</file>