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440"/>
        <w:rPr>
          <w:rFonts w:ascii="Times New Roman"/>
          <w:sz w:val="20"/>
        </w:rPr>
      </w:pPr>
      <w:r>
        <w:rPr>
          <w:rFonts w:ascii="Times New Roman"/>
          <w:sz w:val="20"/>
        </w:rPr>
        <w:drawing>
          <wp:inline distT="0" distB="0" distL="0" distR="0">
            <wp:extent cx="1667991" cy="1538287"/>
            <wp:effectExtent l="0" t="0" r="0" b="0"/>
            <wp:docPr id="1" name="image1.jpeg" descr="A blue and white logo with icons  Description automatically generated"/>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667991" cy="153828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8"/>
        </w:rPr>
      </w:pPr>
    </w:p>
    <w:p>
      <w:pPr>
        <w:spacing w:before="89"/>
        <w:ind w:left="1480" w:right="1475" w:firstLine="0"/>
        <w:jc w:val="center"/>
        <w:rPr>
          <w:b/>
          <w:sz w:val="36"/>
        </w:rPr>
      </w:pPr>
      <w:r>
        <w:rPr>
          <w:b/>
          <w:color w:val="045285"/>
          <w:sz w:val="36"/>
        </w:rPr>
        <w:t>CURRICULUM IN TOXICOLOGY &amp; ENVIRONMENTAL MEDICINE</w:t>
      </w:r>
    </w:p>
    <w:p>
      <w:pPr>
        <w:pStyle w:val="BodyText"/>
        <w:rPr>
          <w:b/>
          <w:sz w:val="40"/>
        </w:rPr>
      </w:pPr>
    </w:p>
    <w:p>
      <w:pPr>
        <w:pStyle w:val="BodyText"/>
        <w:spacing w:before="7"/>
        <w:rPr>
          <w:b/>
          <w:sz w:val="55"/>
        </w:rPr>
      </w:pPr>
    </w:p>
    <w:p>
      <w:pPr>
        <w:spacing w:before="0"/>
        <w:ind w:left="1480" w:right="1478" w:firstLine="0"/>
        <w:jc w:val="center"/>
        <w:rPr>
          <w:b/>
          <w:sz w:val="72"/>
        </w:rPr>
      </w:pPr>
      <w:r>
        <w:rPr>
          <w:b/>
          <w:color w:val="5AA2D1"/>
          <w:sz w:val="72"/>
        </w:rPr>
        <w:t>Postdoc Handbook</w:t>
      </w:r>
    </w:p>
    <w:p>
      <w:pPr>
        <w:pStyle w:val="BodyText"/>
        <w:spacing w:before="4"/>
        <w:rPr>
          <w:b/>
          <w:sz w:val="96"/>
        </w:rPr>
      </w:pPr>
    </w:p>
    <w:p>
      <w:pPr>
        <w:pStyle w:val="Heading3"/>
        <w:ind w:left="1480" w:right="1477"/>
        <w:jc w:val="center"/>
      </w:pPr>
      <w:r>
        <w:rPr>
          <w:color w:val="BECD31"/>
        </w:rPr>
        <w:t>Updated: Spring 2026</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
        <w:rPr>
          <w:b/>
        </w:rPr>
      </w:pPr>
    </w:p>
    <w:p>
      <w:pPr>
        <w:pStyle w:val="Heading3"/>
        <w:ind w:left="1472" w:right="1478"/>
        <w:jc w:val="center"/>
      </w:pPr>
      <w:r>
        <w:rPr>
          <w:color w:val="045285"/>
        </w:rPr>
        <w:t>UNIVERSITY OF NORTH CAROLINA AT CHAPEL HILL</w:t>
      </w:r>
    </w:p>
    <w:p>
      <w:pPr>
        <w:spacing w:after="0"/>
        <w:jc w:val="center"/>
        <w:sectPr>
          <w:footerReference w:type="default" r:id="rId5"/>
          <w:type w:val="continuous"/>
          <w:pgSz w:w="12240" w:h="15840"/>
          <w:pgMar w:footer="782" w:top="1460" w:bottom="980" w:left="1340" w:right="1340"/>
          <w:pgNumType w:start="1"/>
        </w:sectPr>
      </w:pPr>
    </w:p>
    <w:p>
      <w:pPr>
        <w:spacing w:before="60"/>
        <w:ind w:left="100" w:right="0" w:firstLine="0"/>
        <w:jc w:val="left"/>
        <w:rPr>
          <w:b/>
          <w:sz w:val="32"/>
        </w:rPr>
      </w:pPr>
      <w:r>
        <w:rPr>
          <w:b/>
          <w:color w:val="045285"/>
          <w:sz w:val="32"/>
        </w:rPr>
        <w:t>Acknowledgements</w:t>
      </w:r>
    </w:p>
    <w:p>
      <w:pPr>
        <w:pStyle w:val="BodyText"/>
        <w:spacing w:before="276"/>
        <w:ind w:left="100" w:right="85"/>
      </w:pPr>
      <w:r>
        <w:rPr/>
        <w:t>The rationale for creating a postdoc handbook was based on postdoc feedback requesting clearer guidelines from Curriculum in Toxicology and Environmental Medicine (CiTEM) and a comprehensive document with resources specific to CiTEM postdocs. This handbook was inspired by the CiTEM student handbook and adapted to fit the specific needs of postdocs.</w:t>
      </w:r>
    </w:p>
    <w:p>
      <w:pPr>
        <w:pStyle w:val="BodyText"/>
      </w:pPr>
    </w:p>
    <w:p>
      <w:pPr>
        <w:pStyle w:val="BodyText"/>
        <w:ind w:left="100" w:right="85"/>
      </w:pPr>
      <w:r>
        <w:rPr/>
        <w:t>The writing of this version of the CiTEM postdoc handbook was a collaborative effort, which was led by Elise Hickman, with contributions and revisions from all 2024 – 2025 CiTEM postdocs (Dre’ Dobson, Jennie Thies, Jessie Chappel, Syed Masood, Tim Smyth), and assistance from Bernard Weissman, Director of Postdoctoral Studies for CiTEM:</w:t>
      </w:r>
    </w:p>
    <w:p>
      <w:pPr>
        <w:pStyle w:val="BodyText"/>
        <w:spacing w:before="1"/>
      </w:pPr>
    </w:p>
    <w:p>
      <w:pPr>
        <w:pStyle w:val="BodyText"/>
        <w:spacing w:line="242" w:lineRule="auto"/>
        <w:ind w:left="100" w:right="207"/>
      </w:pPr>
      <w:r>
        <w:rPr/>
        <w:t>The first draft was provided to CiTEM Leadership for feedback, and the final draft was provided to the CiTEM Executive Committee for comments, edits, and approval, resulting in the final version presented herein.</w:t>
      </w:r>
    </w:p>
    <w:p>
      <w:pPr>
        <w:spacing w:after="0" w:line="242" w:lineRule="auto"/>
        <w:sectPr>
          <w:pgSz w:w="12240" w:h="15840"/>
          <w:pgMar w:header="0" w:footer="782" w:top="1380" w:bottom="980" w:left="1340" w:right="1340"/>
        </w:sectPr>
      </w:pPr>
    </w:p>
    <w:p>
      <w:pPr>
        <w:spacing w:before="60"/>
        <w:ind w:left="100" w:right="0" w:firstLine="0"/>
        <w:jc w:val="left"/>
        <w:rPr>
          <w:b/>
          <w:sz w:val="32"/>
        </w:rPr>
      </w:pPr>
      <w:r>
        <w:rPr>
          <w:b/>
          <w:color w:val="045285"/>
          <w:sz w:val="32"/>
        </w:rPr>
        <w:t>Table of Contents</w:t>
      </w:r>
    </w:p>
    <w:sdt>
      <w:sdtPr>
        <w:docPartObj>
          <w:docPartGallery w:val="Table of Contents"/>
          <w:docPartUnique/>
        </w:docPartObj>
      </w:sdtPr>
      <w:sdtEndPr/>
      <w:sdtContent>
        <w:p>
          <w:pPr>
            <w:pStyle w:val="TOC1"/>
            <w:numPr>
              <w:ilvl w:val="0"/>
              <w:numId w:val="1"/>
            </w:numPr>
            <w:tabs>
              <w:tab w:pos="580" w:val="left" w:leader="none"/>
              <w:tab w:pos="581" w:val="left" w:leader="none"/>
              <w:tab w:pos="9455" w:val="right" w:leader="dot"/>
            </w:tabs>
            <w:spacing w:line="240" w:lineRule="auto" w:before="795" w:after="0"/>
            <w:ind w:left="581" w:right="0" w:hanging="481"/>
            <w:jc w:val="left"/>
          </w:pPr>
          <w:hyperlink w:history="true" w:anchor="_bookmark0">
            <w:r>
              <w:rPr/>
              <w:t>CiTEM Postdoc</w:t>
            </w:r>
            <w:r>
              <w:rPr>
                <w:spacing w:val="-5"/>
              </w:rPr>
              <w:t> </w:t>
            </w:r>
            <w:r>
              <w:rPr/>
              <w:t>Program</w:t>
            </w:r>
            <w:r>
              <w:rPr>
                <w:spacing w:val="2"/>
              </w:rPr>
              <w:t> </w:t>
            </w:r>
            <w:r>
              <w:rPr/>
              <w:t>Overview</w:t>
              <w:tab/>
              <w:t>4</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1">
            <w:r>
              <w:rPr>
                <w:i/>
              </w:rPr>
              <w:t>Program</w:t>
            </w:r>
            <w:r>
              <w:rPr>
                <w:i/>
                <w:spacing w:val="-3"/>
              </w:rPr>
              <w:t> </w:t>
            </w:r>
            <w:r>
              <w:rPr>
                <w:i/>
              </w:rPr>
              <w:t>Contact</w:t>
            </w:r>
            <w:r>
              <w:rPr>
                <w:i/>
                <w:spacing w:val="-1"/>
              </w:rPr>
              <w:t> </w:t>
            </w:r>
            <w:r>
              <w:rPr>
                <w:i/>
              </w:rPr>
              <w:t>Information</w:t>
              <w:tab/>
              <w:t>4</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2">
            <w:r>
              <w:rPr>
                <w:i/>
              </w:rPr>
              <w:t>UNC Postdoc</w:t>
            </w:r>
            <w:r>
              <w:rPr>
                <w:i/>
                <w:spacing w:val="-7"/>
              </w:rPr>
              <w:t> </w:t>
            </w:r>
            <w:r>
              <w:rPr>
                <w:i/>
              </w:rPr>
              <w:t>Association</w:t>
            </w:r>
            <w:r>
              <w:rPr>
                <w:i/>
                <w:spacing w:val="-2"/>
              </w:rPr>
              <w:t> </w:t>
            </w:r>
            <w:r>
              <w:rPr>
                <w:i/>
              </w:rPr>
              <w:t>Handbook</w:t>
              <w:tab/>
              <w:t>4</w:t>
            </w:r>
          </w:hyperlink>
        </w:p>
        <w:p>
          <w:pPr>
            <w:pStyle w:val="TOC1"/>
            <w:numPr>
              <w:ilvl w:val="0"/>
              <w:numId w:val="1"/>
            </w:numPr>
            <w:tabs>
              <w:tab w:pos="580" w:val="left" w:leader="none"/>
              <w:tab w:pos="581" w:val="left" w:leader="none"/>
              <w:tab w:pos="9455" w:val="right" w:leader="dot"/>
            </w:tabs>
            <w:spacing w:line="240" w:lineRule="auto" w:before="241" w:after="0"/>
            <w:ind w:left="581" w:right="0" w:hanging="481"/>
            <w:jc w:val="left"/>
          </w:pPr>
          <w:hyperlink w:history="true" w:anchor="_bookmark3">
            <w:r>
              <w:rPr/>
              <w:t>Expectations of CiTEM</w:t>
            </w:r>
            <w:r>
              <w:rPr>
                <w:spacing w:val="-2"/>
              </w:rPr>
              <w:t> </w:t>
            </w:r>
            <w:r>
              <w:rPr/>
              <w:t>Postdocs</w:t>
              <w:tab/>
              <w:t>5</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4">
            <w:r>
              <w:rPr>
                <w:i/>
              </w:rPr>
              <w:t>CiTEM Seminar</w:t>
            </w:r>
            <w:r>
              <w:rPr>
                <w:i/>
                <w:spacing w:val="-5"/>
              </w:rPr>
              <w:t> </w:t>
            </w:r>
            <w:r>
              <w:rPr>
                <w:i/>
              </w:rPr>
              <w:t>&amp; Retreat</w:t>
              <w:tab/>
              <w:t>5</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5">
            <w:r>
              <w:rPr>
                <w:i/>
              </w:rPr>
              <w:t>Conference</w:t>
            </w:r>
            <w:r>
              <w:rPr>
                <w:i/>
                <w:spacing w:val="-8"/>
              </w:rPr>
              <w:t> </w:t>
            </w:r>
            <w:r>
              <w:rPr>
                <w:i/>
              </w:rPr>
              <w:t>Attendance</w:t>
              <w:tab/>
              <w:t>5</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6">
            <w:r>
              <w:rPr>
                <w:i/>
              </w:rPr>
              <w:t>Postdoc</w:t>
            </w:r>
            <w:r>
              <w:rPr>
                <w:i/>
                <w:spacing w:val="3"/>
              </w:rPr>
              <w:t> </w:t>
            </w:r>
            <w:r>
              <w:rPr>
                <w:i/>
              </w:rPr>
              <w:t>Mentoring</w:t>
            </w:r>
            <w:r>
              <w:rPr>
                <w:i/>
                <w:spacing w:val="-2"/>
              </w:rPr>
              <w:t> </w:t>
            </w:r>
            <w:r>
              <w:rPr>
                <w:i/>
              </w:rPr>
              <w:t>Committee</w:t>
              <w:tab/>
              <w:t>5</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7">
            <w:r>
              <w:rPr>
                <w:i/>
              </w:rPr>
              <w:t>Postdoc Progress/Individual Development</w:t>
            </w:r>
            <w:r>
              <w:rPr>
                <w:i/>
                <w:spacing w:val="-5"/>
              </w:rPr>
              <w:t> </w:t>
            </w:r>
            <w:r>
              <w:rPr>
                <w:i/>
              </w:rPr>
              <w:t>Plan</w:t>
            </w:r>
            <w:r>
              <w:rPr>
                <w:i/>
                <w:spacing w:val="-3"/>
              </w:rPr>
              <w:t> </w:t>
            </w:r>
            <w:r>
              <w:rPr>
                <w:i/>
              </w:rPr>
              <w:t>(IDP)</w:t>
              <w:tab/>
              <w:t>5</w:t>
            </w:r>
          </w:hyperlink>
        </w:p>
        <w:p>
          <w:pPr>
            <w:pStyle w:val="TOC1"/>
            <w:numPr>
              <w:ilvl w:val="0"/>
              <w:numId w:val="1"/>
            </w:numPr>
            <w:tabs>
              <w:tab w:pos="580" w:val="left" w:leader="none"/>
              <w:tab w:pos="581" w:val="left" w:leader="none"/>
              <w:tab w:pos="9455" w:val="right" w:leader="dot"/>
            </w:tabs>
            <w:spacing w:line="240" w:lineRule="auto" w:before="240" w:after="0"/>
            <w:ind w:left="581" w:right="0" w:hanging="481"/>
            <w:jc w:val="left"/>
          </w:pPr>
          <w:hyperlink w:history="true" w:anchor="_bookmark8">
            <w:r>
              <w:rPr/>
              <w:t>Administrative</w:t>
            </w:r>
            <w:r>
              <w:rPr>
                <w:spacing w:val="-3"/>
              </w:rPr>
              <w:t> </w:t>
            </w:r>
            <w:r>
              <w:rPr/>
              <w:t>Logistics</w:t>
              <w:tab/>
              <w:t>7</w:t>
            </w:r>
          </w:hyperlink>
        </w:p>
        <w:p>
          <w:pPr>
            <w:pStyle w:val="TOC2"/>
            <w:numPr>
              <w:ilvl w:val="1"/>
              <w:numId w:val="1"/>
            </w:numPr>
            <w:tabs>
              <w:tab w:pos="666" w:val="left" w:leader="none"/>
              <w:tab w:pos="9455" w:val="right" w:leader="dot"/>
            </w:tabs>
            <w:spacing w:line="240" w:lineRule="auto" w:before="120" w:after="0"/>
            <w:ind w:left="665" w:right="0" w:hanging="326"/>
            <w:jc w:val="left"/>
            <w:rPr>
              <w:i/>
            </w:rPr>
          </w:pPr>
          <w:hyperlink w:history="true" w:anchor="_bookmark9">
            <w:r>
              <w:rPr>
                <w:i/>
              </w:rPr>
              <w:t>Administrative</w:t>
            </w:r>
            <w:r>
              <w:rPr>
                <w:i/>
                <w:spacing w:val="2"/>
              </w:rPr>
              <w:t> </w:t>
            </w:r>
            <w:r>
              <w:rPr>
                <w:i/>
              </w:rPr>
              <w:t>Structure</w:t>
              <w:tab/>
              <w:t>7</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10">
            <w:r>
              <w:rPr>
                <w:i/>
              </w:rPr>
              <w:t>Onyen and Internet</w:t>
            </w:r>
            <w:r>
              <w:rPr>
                <w:i/>
                <w:spacing w:val="-7"/>
              </w:rPr>
              <w:t> </w:t>
            </w:r>
            <w:r>
              <w:rPr>
                <w:i/>
              </w:rPr>
              <w:t>Access</w:t>
              <w:tab/>
              <w:t>7</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11">
            <w:r>
              <w:rPr>
                <w:i/>
              </w:rPr>
              <w:t>Building</w:t>
            </w:r>
            <w:r>
              <w:rPr>
                <w:i/>
                <w:spacing w:val="-8"/>
              </w:rPr>
              <w:t> </w:t>
            </w:r>
            <w:r>
              <w:rPr>
                <w:i/>
              </w:rPr>
              <w:t>Access</w:t>
              <w:tab/>
              <w:t>7</w:t>
            </w:r>
          </w:hyperlink>
        </w:p>
        <w:p>
          <w:pPr>
            <w:pStyle w:val="TOC2"/>
            <w:numPr>
              <w:ilvl w:val="1"/>
              <w:numId w:val="1"/>
            </w:numPr>
            <w:tabs>
              <w:tab w:pos="672" w:val="left" w:leader="none"/>
              <w:tab w:pos="9455" w:val="right" w:leader="dot"/>
            </w:tabs>
            <w:spacing w:line="240" w:lineRule="auto" w:before="121" w:after="0"/>
            <w:ind w:left="671" w:right="0" w:hanging="332"/>
            <w:jc w:val="left"/>
            <w:rPr>
              <w:i/>
            </w:rPr>
          </w:pPr>
          <w:hyperlink w:history="true" w:anchor="_bookmark12">
            <w:r>
              <w:rPr>
                <w:i/>
                <w:spacing w:val="-3"/>
              </w:rPr>
              <w:t>Salary, </w:t>
            </w:r>
            <w:r>
              <w:rPr>
                <w:i/>
              </w:rPr>
              <w:t>Stipends, and</w:t>
            </w:r>
            <w:r>
              <w:rPr>
                <w:i/>
                <w:spacing w:val="-2"/>
              </w:rPr>
              <w:t> </w:t>
            </w:r>
            <w:r>
              <w:rPr>
                <w:i/>
                <w:spacing w:val="-5"/>
              </w:rPr>
              <w:t>Taxes</w:t>
              <w:tab/>
            </w:r>
            <w:r>
              <w:rPr>
                <w:i/>
              </w:rPr>
              <w:t>7</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13">
            <w:r>
              <w:rPr>
                <w:i/>
              </w:rPr>
              <w:t>Benefits</w:t>
              <w:tab/>
              <w:t>8</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14">
            <w:r>
              <w:rPr>
                <w:i/>
              </w:rPr>
              <w:t>Reappointment</w:t>
            </w:r>
            <w:r>
              <w:rPr>
                <w:i/>
                <w:spacing w:val="-3"/>
              </w:rPr>
              <w:t> </w:t>
            </w:r>
            <w:r>
              <w:rPr>
                <w:i/>
              </w:rPr>
              <w:t>Process</w:t>
              <w:tab/>
              <w:t>8</w:t>
            </w:r>
          </w:hyperlink>
        </w:p>
        <w:p>
          <w:pPr>
            <w:pStyle w:val="TOC2"/>
            <w:numPr>
              <w:ilvl w:val="1"/>
              <w:numId w:val="1"/>
            </w:numPr>
            <w:tabs>
              <w:tab w:pos="672" w:val="left" w:leader="none"/>
              <w:tab w:pos="9455" w:val="right" w:leader="dot"/>
            </w:tabs>
            <w:spacing w:line="240" w:lineRule="auto" w:before="120" w:after="0"/>
            <w:ind w:left="671" w:right="0" w:hanging="332"/>
            <w:jc w:val="left"/>
            <w:rPr>
              <w:i/>
            </w:rPr>
          </w:pPr>
          <w:hyperlink w:history="true" w:anchor="_bookmark15">
            <w:r>
              <w:rPr>
                <w:i/>
              </w:rPr>
              <w:t>Commute/Parking</w:t>
              <w:tab/>
              <w:t>9</w:t>
            </w:r>
          </w:hyperlink>
        </w:p>
        <w:p>
          <w:pPr>
            <w:pStyle w:val="TOC1"/>
            <w:numPr>
              <w:ilvl w:val="0"/>
              <w:numId w:val="1"/>
            </w:numPr>
            <w:tabs>
              <w:tab w:pos="580" w:val="left" w:leader="none"/>
              <w:tab w:pos="581" w:val="left" w:leader="none"/>
              <w:tab w:pos="9454" w:val="right" w:leader="dot"/>
            </w:tabs>
            <w:spacing w:line="240" w:lineRule="auto" w:before="240" w:after="0"/>
            <w:ind w:left="581" w:right="0" w:hanging="481"/>
            <w:jc w:val="left"/>
          </w:pPr>
          <w:hyperlink w:history="true" w:anchor="_bookmark16">
            <w:r>
              <w:rPr/>
              <w:t>Professional</w:t>
            </w:r>
            <w:r>
              <w:rPr>
                <w:spacing w:val="-3"/>
              </w:rPr>
              <w:t> </w:t>
            </w:r>
            <w:r>
              <w:rPr/>
              <w:t>Development</w:t>
            </w:r>
            <w:r>
              <w:rPr>
                <w:spacing w:val="-2"/>
              </w:rPr>
              <w:t> </w:t>
            </w:r>
            <w:r>
              <w:rPr/>
              <w:t>Resources</w:t>
              <w:tab/>
              <w:t>10</w:t>
            </w:r>
          </w:hyperlink>
        </w:p>
        <w:p>
          <w:pPr>
            <w:pStyle w:val="TOC2"/>
            <w:numPr>
              <w:ilvl w:val="1"/>
              <w:numId w:val="1"/>
            </w:numPr>
            <w:tabs>
              <w:tab w:pos="672" w:val="left" w:leader="none"/>
              <w:tab w:pos="9454" w:val="right" w:leader="dot"/>
            </w:tabs>
            <w:spacing w:line="240" w:lineRule="auto" w:before="120" w:after="0"/>
            <w:ind w:left="671" w:right="0" w:hanging="332"/>
            <w:jc w:val="left"/>
            <w:rPr>
              <w:i/>
            </w:rPr>
          </w:pPr>
          <w:hyperlink w:history="true" w:anchor="_bookmark17">
            <w:r>
              <w:rPr>
                <w:i/>
              </w:rPr>
              <w:t>Groups</w:t>
            </w:r>
            <w:r>
              <w:rPr>
                <w:i/>
                <w:spacing w:val="-2"/>
              </w:rPr>
              <w:t> </w:t>
            </w:r>
            <w:r>
              <w:rPr>
                <w:i/>
              </w:rPr>
              <w:t>(Listservs)</w:t>
              <w:tab/>
              <w:t>10</w:t>
            </w:r>
          </w:hyperlink>
        </w:p>
        <w:p>
          <w:pPr>
            <w:pStyle w:val="TOC2"/>
            <w:numPr>
              <w:ilvl w:val="1"/>
              <w:numId w:val="1"/>
            </w:numPr>
            <w:tabs>
              <w:tab w:pos="672" w:val="left" w:leader="none"/>
              <w:tab w:pos="9454" w:val="right" w:leader="dot"/>
            </w:tabs>
            <w:spacing w:line="240" w:lineRule="auto" w:before="120" w:after="0"/>
            <w:ind w:left="671" w:right="0" w:hanging="332"/>
            <w:jc w:val="left"/>
            <w:rPr>
              <w:i/>
            </w:rPr>
          </w:pPr>
          <w:hyperlink w:history="true" w:anchor="_bookmark18">
            <w:r>
              <w:rPr>
                <w:i/>
              </w:rPr>
              <w:t>Internship</w:t>
            </w:r>
            <w:r>
              <w:rPr>
                <w:i/>
                <w:spacing w:val="-2"/>
              </w:rPr>
              <w:t> </w:t>
            </w:r>
            <w:r>
              <w:rPr>
                <w:i/>
              </w:rPr>
              <w:t>Programs</w:t>
              <w:tab/>
              <w:t>10</w:t>
            </w:r>
          </w:hyperlink>
        </w:p>
        <w:p>
          <w:pPr>
            <w:pStyle w:val="TOC2"/>
            <w:numPr>
              <w:ilvl w:val="1"/>
              <w:numId w:val="1"/>
            </w:numPr>
            <w:tabs>
              <w:tab w:pos="672" w:val="left" w:leader="none"/>
              <w:tab w:pos="9454" w:val="right" w:leader="dot"/>
            </w:tabs>
            <w:spacing w:line="240" w:lineRule="auto" w:before="121" w:after="0"/>
            <w:ind w:left="671" w:right="0" w:hanging="332"/>
            <w:jc w:val="left"/>
            <w:rPr>
              <w:i/>
            </w:rPr>
          </w:pPr>
          <w:hyperlink w:history="true" w:anchor="_bookmark19">
            <w:r>
              <w:rPr>
                <w:i/>
              </w:rPr>
              <w:t>Leadership</w:t>
            </w:r>
            <w:r>
              <w:rPr>
                <w:i/>
                <w:spacing w:val="-2"/>
              </w:rPr>
              <w:t> </w:t>
            </w:r>
            <w:r>
              <w:rPr>
                <w:i/>
              </w:rPr>
              <w:t>Opportunities</w:t>
              <w:tab/>
              <w:t>10</w:t>
            </w:r>
          </w:hyperlink>
        </w:p>
        <w:p>
          <w:pPr>
            <w:pStyle w:val="TOC2"/>
            <w:numPr>
              <w:ilvl w:val="1"/>
              <w:numId w:val="1"/>
            </w:numPr>
            <w:tabs>
              <w:tab w:pos="672" w:val="left" w:leader="none"/>
              <w:tab w:pos="9454" w:val="right" w:leader="dot"/>
            </w:tabs>
            <w:spacing w:line="240" w:lineRule="auto" w:before="120" w:after="0"/>
            <w:ind w:left="671" w:right="0" w:hanging="332"/>
            <w:jc w:val="left"/>
            <w:rPr>
              <w:i/>
            </w:rPr>
          </w:pPr>
          <w:hyperlink w:history="true" w:anchor="_bookmark20">
            <w:r>
              <w:rPr>
                <w:i/>
              </w:rPr>
              <w:t>Networking</w:t>
              <w:tab/>
              <w:t>12</w:t>
            </w:r>
          </w:hyperlink>
        </w:p>
        <w:p>
          <w:pPr>
            <w:pStyle w:val="TOC1"/>
            <w:numPr>
              <w:ilvl w:val="0"/>
              <w:numId w:val="1"/>
            </w:numPr>
            <w:tabs>
              <w:tab w:pos="580" w:val="left" w:leader="none"/>
              <w:tab w:pos="581" w:val="left" w:leader="none"/>
              <w:tab w:pos="9454" w:val="right" w:leader="dot"/>
            </w:tabs>
            <w:spacing w:line="240" w:lineRule="auto" w:before="240" w:after="0"/>
            <w:ind w:left="581" w:right="0" w:hanging="481"/>
            <w:jc w:val="left"/>
          </w:pPr>
          <w:hyperlink w:history="true" w:anchor="_bookmark21">
            <w:r>
              <w:rPr/>
              <w:t>Funding</w:t>
            </w:r>
            <w:r>
              <w:rPr>
                <w:spacing w:val="-4"/>
              </w:rPr>
              <w:t> </w:t>
            </w:r>
            <w:r>
              <w:rPr/>
              <w:t>Opportunities</w:t>
              <w:tab/>
              <w:t>13</w:t>
            </w:r>
          </w:hyperlink>
        </w:p>
        <w:p>
          <w:pPr>
            <w:pStyle w:val="TOC2"/>
            <w:tabs>
              <w:tab w:pos="9454" w:val="right" w:leader="dot"/>
            </w:tabs>
            <w:ind w:left="340" w:firstLine="0"/>
            <w:rPr>
              <w:i/>
            </w:rPr>
          </w:pPr>
          <w:hyperlink w:history="true" w:anchor="_bookmark22">
            <w:r>
              <w:rPr>
                <w:i/>
              </w:rPr>
              <w:t>5.5</w:t>
            </w:r>
            <w:r>
              <w:rPr>
                <w:i/>
                <w:spacing w:val="-3"/>
              </w:rPr>
              <w:t> </w:t>
            </w:r>
            <w:r>
              <w:rPr>
                <w:i/>
              </w:rPr>
              <w:t>Internal</w:t>
              <w:tab/>
              <w:t>13</w:t>
            </w:r>
          </w:hyperlink>
        </w:p>
        <w:p>
          <w:pPr>
            <w:pStyle w:val="TOC2"/>
            <w:tabs>
              <w:tab w:pos="9454" w:val="right" w:leader="dot"/>
            </w:tabs>
            <w:ind w:left="340" w:firstLine="0"/>
            <w:rPr>
              <w:i/>
            </w:rPr>
          </w:pPr>
          <w:hyperlink w:history="true" w:anchor="_bookmark23">
            <w:r>
              <w:rPr>
                <w:i/>
              </w:rPr>
              <w:t>5.1</w:t>
            </w:r>
            <w:r>
              <w:rPr>
                <w:i/>
                <w:spacing w:val="-3"/>
              </w:rPr>
              <w:t> </w:t>
            </w:r>
            <w:r>
              <w:rPr>
                <w:i/>
              </w:rPr>
              <w:t>External</w:t>
              <w:tab/>
              <w:t>13</w:t>
            </w:r>
          </w:hyperlink>
        </w:p>
        <w:p>
          <w:pPr>
            <w:pStyle w:val="TOC1"/>
            <w:numPr>
              <w:ilvl w:val="0"/>
              <w:numId w:val="1"/>
            </w:numPr>
            <w:tabs>
              <w:tab w:pos="580" w:val="left" w:leader="none"/>
              <w:tab w:pos="581" w:val="left" w:leader="none"/>
              <w:tab w:pos="9454" w:val="right" w:leader="dot"/>
            </w:tabs>
            <w:spacing w:line="240" w:lineRule="auto" w:before="240" w:after="0"/>
            <w:ind w:left="581" w:right="0" w:hanging="481"/>
            <w:jc w:val="left"/>
          </w:pPr>
          <w:hyperlink w:history="true" w:anchor="_bookmark24">
            <w:r>
              <w:rPr>
                <w:spacing w:val="-3"/>
              </w:rPr>
              <w:t>Travel </w:t>
            </w:r>
            <w:r>
              <w:rPr/>
              <w:t>Procedures</w:t>
              <w:tab/>
              <w:t>15</w:t>
            </w:r>
          </w:hyperlink>
        </w:p>
        <w:p>
          <w:pPr>
            <w:pStyle w:val="TOC2"/>
            <w:numPr>
              <w:ilvl w:val="1"/>
              <w:numId w:val="1"/>
            </w:numPr>
            <w:tabs>
              <w:tab w:pos="672" w:val="left" w:leader="none"/>
              <w:tab w:pos="9454" w:val="right" w:leader="dot"/>
            </w:tabs>
            <w:spacing w:line="240" w:lineRule="auto" w:before="121" w:after="0"/>
            <w:ind w:left="671" w:right="0" w:hanging="332"/>
            <w:jc w:val="left"/>
            <w:rPr>
              <w:i/>
            </w:rPr>
          </w:pPr>
          <w:hyperlink w:history="true" w:anchor="_bookmark25">
            <w:r>
              <w:rPr>
                <w:i/>
              </w:rPr>
              <w:t>General Procedures</w:t>
            </w:r>
            <w:r>
              <w:rPr>
                <w:i/>
                <w:spacing w:val="-3"/>
              </w:rPr>
              <w:t> </w:t>
            </w:r>
            <w:r>
              <w:rPr>
                <w:i/>
              </w:rPr>
              <w:t>&amp;</w:t>
            </w:r>
            <w:r>
              <w:rPr>
                <w:i/>
                <w:spacing w:val="1"/>
              </w:rPr>
              <w:t> </w:t>
            </w:r>
            <w:r>
              <w:rPr>
                <w:i/>
              </w:rPr>
              <w:t>Concur</w:t>
              <w:tab/>
              <w:t>15</w:t>
            </w:r>
          </w:hyperlink>
        </w:p>
        <w:p>
          <w:pPr>
            <w:pStyle w:val="TOC2"/>
            <w:numPr>
              <w:ilvl w:val="1"/>
              <w:numId w:val="1"/>
            </w:numPr>
            <w:tabs>
              <w:tab w:pos="672" w:val="left" w:leader="none"/>
              <w:tab w:pos="9454" w:val="right" w:leader="dot"/>
            </w:tabs>
            <w:spacing w:line="240" w:lineRule="auto" w:before="120" w:after="0"/>
            <w:ind w:left="671" w:right="0" w:hanging="332"/>
            <w:jc w:val="left"/>
            <w:rPr>
              <w:i/>
            </w:rPr>
          </w:pPr>
          <w:hyperlink w:history="true" w:anchor="_bookmark26">
            <w:r>
              <w:rPr>
                <w:i/>
                <w:spacing w:val="-4"/>
              </w:rPr>
              <w:t>Travel</w:t>
            </w:r>
            <w:r>
              <w:rPr>
                <w:i/>
                <w:spacing w:val="-2"/>
              </w:rPr>
              <w:t> </w:t>
            </w:r>
            <w:r>
              <w:rPr>
                <w:i/>
              </w:rPr>
              <w:t>Requests</w:t>
              <w:tab/>
              <w:t>15</w:t>
            </w:r>
          </w:hyperlink>
        </w:p>
        <w:p>
          <w:pPr>
            <w:pStyle w:val="TOC2"/>
            <w:numPr>
              <w:ilvl w:val="1"/>
              <w:numId w:val="1"/>
            </w:numPr>
            <w:tabs>
              <w:tab w:pos="672" w:val="left" w:leader="none"/>
              <w:tab w:pos="9454" w:val="right" w:leader="dot"/>
            </w:tabs>
            <w:spacing w:line="240" w:lineRule="auto" w:before="120" w:after="0"/>
            <w:ind w:left="671" w:right="0" w:hanging="332"/>
            <w:jc w:val="left"/>
            <w:rPr>
              <w:i/>
            </w:rPr>
          </w:pPr>
          <w:hyperlink w:history="true" w:anchor="_bookmark27">
            <w:r>
              <w:rPr>
                <w:i/>
              </w:rPr>
              <w:t>Booking Flights and</w:t>
            </w:r>
            <w:r>
              <w:rPr>
                <w:i/>
                <w:spacing w:val="3"/>
              </w:rPr>
              <w:t> </w:t>
            </w:r>
            <w:r>
              <w:rPr>
                <w:i/>
              </w:rPr>
              <w:t>Other</w:t>
            </w:r>
            <w:r>
              <w:rPr>
                <w:i/>
                <w:spacing w:val="-3"/>
              </w:rPr>
              <w:t> </w:t>
            </w:r>
            <w:r>
              <w:rPr>
                <w:i/>
              </w:rPr>
              <w:t>Reservations</w:t>
              <w:tab/>
              <w:t>16</w:t>
            </w:r>
          </w:hyperlink>
        </w:p>
        <w:p>
          <w:pPr>
            <w:pStyle w:val="TOC1"/>
            <w:numPr>
              <w:ilvl w:val="0"/>
              <w:numId w:val="1"/>
            </w:numPr>
            <w:tabs>
              <w:tab w:pos="580" w:val="left" w:leader="none"/>
              <w:tab w:pos="581" w:val="left" w:leader="none"/>
              <w:tab w:pos="9454" w:val="right" w:leader="dot"/>
            </w:tabs>
            <w:spacing w:line="240" w:lineRule="auto" w:before="240" w:after="0"/>
            <w:ind w:left="581" w:right="0" w:hanging="481"/>
            <w:jc w:val="left"/>
          </w:pPr>
          <w:hyperlink w:history="true" w:anchor="_bookmark28">
            <w:r>
              <w:rPr/>
              <w:t>Conflict</w:t>
            </w:r>
            <w:r>
              <w:rPr>
                <w:spacing w:val="-3"/>
              </w:rPr>
              <w:t> </w:t>
            </w:r>
            <w:r>
              <w:rPr/>
              <w:t>Resolution</w:t>
            </w:r>
            <w:r>
              <w:rPr>
                <w:spacing w:val="-3"/>
              </w:rPr>
              <w:t> </w:t>
            </w:r>
            <w:r>
              <w:rPr/>
              <w:t>Procedures</w:t>
              <w:tab/>
              <w:t>17</w:t>
            </w:r>
          </w:hyperlink>
        </w:p>
        <w:p>
          <w:pPr>
            <w:pStyle w:val="TOC1"/>
            <w:numPr>
              <w:ilvl w:val="0"/>
              <w:numId w:val="1"/>
            </w:numPr>
            <w:tabs>
              <w:tab w:pos="580" w:val="left" w:leader="none"/>
              <w:tab w:pos="581" w:val="left" w:leader="none"/>
              <w:tab w:pos="9454" w:val="right" w:leader="dot"/>
            </w:tabs>
            <w:spacing w:line="240" w:lineRule="auto" w:before="240" w:after="0"/>
            <w:ind w:left="581" w:right="0" w:hanging="481"/>
            <w:jc w:val="left"/>
          </w:pPr>
          <w:hyperlink w:history="true" w:anchor="_bookmark29">
            <w:r>
              <w:rPr/>
              <w:t>UNC Lingo</w:t>
            </w:r>
            <w:r>
              <w:rPr>
                <w:spacing w:val="-4"/>
              </w:rPr>
              <w:t> </w:t>
            </w:r>
            <w:r>
              <w:rPr/>
              <w:t>&amp;</w:t>
            </w:r>
            <w:r>
              <w:rPr>
                <w:spacing w:val="-6"/>
              </w:rPr>
              <w:t> </w:t>
            </w:r>
            <w:r>
              <w:rPr/>
              <w:t>Acronyms</w:t>
              <w:tab/>
              <w:t>18</w:t>
            </w:r>
          </w:hyperlink>
        </w:p>
      </w:sdtContent>
    </w:sdt>
    <w:p>
      <w:pPr>
        <w:spacing w:after="0" w:line="240" w:lineRule="auto"/>
        <w:jc w:val="left"/>
        <w:sectPr>
          <w:pgSz w:w="12240" w:h="15840"/>
          <w:pgMar w:header="0" w:footer="782" w:top="138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1. CiTEM Postdoc Program Overview" w:id="1"/>
      <w:bookmarkEnd w:id="1"/>
      <w:r>
        <w:rPr>
          <w:b w:val="0"/>
        </w:rPr>
      </w:r>
      <w:bookmarkStart w:name="_bookmark0" w:id="2"/>
      <w:bookmarkEnd w:id="2"/>
      <w:r>
        <w:rPr>
          <w:b w:val="0"/>
        </w:rPr>
      </w:r>
      <w:bookmarkStart w:name="_bookmark0" w:id="3"/>
      <w:bookmarkEnd w:id="3"/>
      <w:r>
        <w:rPr>
          <w:color w:val="045285"/>
        </w:rPr>
        <w:t>C</w:t>
      </w:r>
      <w:r>
        <w:rPr>
          <w:color w:val="045285"/>
        </w:rPr>
        <w:t>iTEM Postdoc Program</w:t>
      </w:r>
      <w:r>
        <w:rPr>
          <w:color w:val="045285"/>
          <w:spacing w:val="3"/>
        </w:rPr>
        <w:t> </w:t>
      </w:r>
      <w:r>
        <w:rPr>
          <w:color w:val="045285"/>
        </w:rPr>
        <w:t>Overview</w:t>
      </w:r>
    </w:p>
    <w:p>
      <w:pPr>
        <w:pStyle w:val="BodyText"/>
        <w:spacing w:before="276"/>
        <w:ind w:left="100" w:right="145"/>
      </w:pPr>
      <w:r>
        <w:rPr/>
        <w:t>The Curriculum in Toxicology and Environmental Medicine (CiTEM) offers a dynamic environment for postdoc training. Collaborative research among faculty in the biomedical, environmental, and public health sciences is not hindered by institutional boundaries or administrative barriers. Postdocs benefit from close interactions with investigators at the National Institute of Environmental Health Sciences (NIEHS), the US Environmental Protection Agency (EPA), and other laboratories in the Research Triangle Park, in addition to the faculty of the University of North Carolina at Chapel Hill (UNC-CH). Several centers and programs, including the Office of Postdoctoral Affairs, at the UNC-CH also foster the development of multidisciplinary initiatives in both research and teaching.</w:t>
      </w:r>
    </w:p>
    <w:p>
      <w:pPr>
        <w:pStyle w:val="BodyText"/>
        <w:spacing w:before="8"/>
        <w:rPr>
          <w:sz w:val="24"/>
        </w:rPr>
      </w:pPr>
    </w:p>
    <w:p>
      <w:pPr>
        <w:pStyle w:val="BodyText"/>
        <w:ind w:left="100" w:right="85"/>
      </w:pPr>
      <w:r>
        <w:rPr/>
        <w:t>The overall goal of the CiTEM postdoctoral program is training post-doctoral scholars to become future scientists in environmental health and toxicology and to integrate knowledge in basic biomedical sciences with next-generation technology to advance environmental health and toxicology in the 21st century.</w:t>
      </w:r>
    </w:p>
    <w:p>
      <w:pPr>
        <w:pStyle w:val="BodyText"/>
        <w:spacing w:before="3"/>
        <w:rPr>
          <w:sz w:val="24"/>
        </w:rPr>
      </w:pPr>
    </w:p>
    <w:p>
      <w:pPr>
        <w:pStyle w:val="BodyText"/>
        <w:ind w:left="100" w:right="172"/>
      </w:pPr>
      <w:r>
        <w:rPr/>
        <w:t>The CiTEM postdoctoral training program will provide trainees with a solid knowledge base and cutting-edge research experience that will enhance their competitiveness in receiving independent funding, their ability to thrive in any career, and their ability to adapt to a rapidly evolving job market. The training program will also address emerging challenges in toxicology and environmental health through our robust training program including, (1) providing training in data analytics and data visualization, (2) promoting cross-disciplinary research and the convergence paradigm approach, resulting in more well-rounded and adapted scientists, (3) teaching science communication and providing opportunities for community engagement, and</w:t>
      </w:r>
    </w:p>
    <w:p>
      <w:pPr>
        <w:spacing w:line="240" w:lineRule="auto" w:before="1"/>
        <w:ind w:left="100" w:right="377" w:firstLine="0"/>
        <w:jc w:val="left"/>
        <w:rPr>
          <w:b/>
          <w:sz w:val="22"/>
        </w:rPr>
      </w:pPr>
      <w:r>
        <w:rPr>
          <w:sz w:val="22"/>
        </w:rPr>
        <w:t>(4) promoting inclusivity by augmenting recruitment and retention of trainees from underrepresented (UR) groups and disadvantaged backgrounds. In addition to traditional and emerging areas of research and training in Toxicology, this program offers opportunities for multidisciplinary research that cut across several areas of strength: </w:t>
      </w:r>
      <w:r>
        <w:rPr>
          <w:b/>
          <w:sz w:val="22"/>
        </w:rPr>
        <w:t>Environmental Toxicology, Systems Toxicology, Research Translation, Animal Models of Human Disease, and Biomarkers.</w:t>
      </w:r>
    </w:p>
    <w:p>
      <w:pPr>
        <w:pStyle w:val="BodyText"/>
        <w:rPr>
          <w:b/>
          <w:sz w:val="24"/>
        </w:rPr>
      </w:pPr>
    </w:p>
    <w:p>
      <w:pPr>
        <w:pStyle w:val="BodyText"/>
        <w:spacing w:before="6"/>
        <w:rPr>
          <w:b/>
          <w:sz w:val="29"/>
        </w:rPr>
      </w:pPr>
    </w:p>
    <w:p>
      <w:pPr>
        <w:pStyle w:val="Heading2"/>
        <w:numPr>
          <w:ilvl w:val="1"/>
          <w:numId w:val="2"/>
        </w:numPr>
        <w:tabs>
          <w:tab w:pos="531" w:val="left" w:leader="none"/>
        </w:tabs>
        <w:spacing w:line="240" w:lineRule="auto" w:before="0" w:after="0"/>
        <w:ind w:left="531" w:right="0" w:hanging="431"/>
        <w:jc w:val="left"/>
      </w:pPr>
      <w:bookmarkStart w:name="1.1 Program Contact Information" w:id="4"/>
      <w:bookmarkEnd w:id="4"/>
      <w:r>
        <w:rPr>
          <w:b w:val="0"/>
        </w:rPr>
      </w:r>
      <w:bookmarkStart w:name="_bookmark1" w:id="5"/>
      <w:bookmarkEnd w:id="5"/>
      <w:r>
        <w:rPr>
          <w:b w:val="0"/>
        </w:rPr>
      </w:r>
      <w:bookmarkStart w:name="_bookmark1" w:id="6"/>
      <w:bookmarkEnd w:id="6"/>
      <w:r>
        <w:rPr>
          <w:color w:val="5AA2D1"/>
        </w:rPr>
        <w:t>P</w:t>
      </w:r>
      <w:r>
        <w:rPr>
          <w:color w:val="5AA2D1"/>
        </w:rPr>
        <w:t>rogram Contact</w:t>
      </w:r>
      <w:r>
        <w:rPr>
          <w:color w:val="5AA2D1"/>
          <w:spacing w:val="-8"/>
        </w:rPr>
        <w:t> </w:t>
      </w:r>
      <w:r>
        <w:rPr>
          <w:color w:val="5AA2D1"/>
        </w:rPr>
        <w:t>Information</w:t>
      </w:r>
    </w:p>
    <w:p>
      <w:pPr>
        <w:pStyle w:val="BodyText"/>
        <w:spacing w:line="242" w:lineRule="auto" w:before="4"/>
        <w:ind w:left="100" w:right="3482"/>
      </w:pPr>
      <w:r>
        <w:rPr/>
        <w:t>Program Website:</w:t>
      </w:r>
      <w:hyperlink r:id="rId7">
        <w:r>
          <w:rPr>
            <w:color w:val="5AA2D1"/>
            <w:u w:val="single" w:color="5AA2D1"/>
          </w:rPr>
          <w:t> https://www.med.unc.edu/toxicology/</w:t>
        </w:r>
      </w:hyperlink>
      <w:r>
        <w:rPr>
          <w:color w:val="5AA2D1"/>
        </w:rPr>
        <w:t> </w:t>
      </w:r>
      <w:r>
        <w:rPr/>
        <w:t>Program Director: Meghan Rebuli (</w:t>
      </w:r>
      <w:hyperlink r:id="rId8">
        <w:r>
          <w:rPr>
            <w:color w:val="5AA2D1"/>
            <w:u w:val="single" w:color="5AA2D1"/>
          </w:rPr>
          <w:t>meradfor@email.unc.edu</w:t>
        </w:r>
      </w:hyperlink>
      <w:r>
        <w:rPr/>
        <w:t>)</w:t>
      </w:r>
    </w:p>
    <w:p>
      <w:pPr>
        <w:pStyle w:val="BodyText"/>
        <w:spacing w:line="242" w:lineRule="auto"/>
        <w:ind w:left="100" w:right="1390"/>
      </w:pPr>
      <w:r>
        <w:rPr/>
        <w:t>Business Services Coordinator: David Chapman (</w:t>
      </w:r>
      <w:hyperlink r:id="rId9">
        <w:r>
          <w:rPr>
            <w:color w:val="5AA2D1"/>
            <w:u w:val="single" w:color="5AA2D1"/>
          </w:rPr>
          <w:t>David_Chapman@med.unc.edu</w:t>
        </w:r>
      </w:hyperlink>
      <w:r>
        <w:rPr/>
        <w:t>) Director of Graduate Studies: Meghan Rebuli (</w:t>
      </w:r>
      <w:hyperlink r:id="rId8">
        <w:r>
          <w:rPr>
            <w:color w:val="5AA2D1"/>
            <w:u w:val="single" w:color="5AA2D1"/>
          </w:rPr>
          <w:t>meradfor@email.unc.edu</w:t>
        </w:r>
      </w:hyperlink>
      <w:r>
        <w:rPr/>
        <w:t>)</w:t>
      </w:r>
    </w:p>
    <w:p>
      <w:pPr>
        <w:pStyle w:val="BodyText"/>
        <w:spacing w:line="247" w:lineRule="exact"/>
        <w:ind w:left="100"/>
      </w:pPr>
      <w:r>
        <w:rPr/>
        <w:t>Director of Postdoctoral Training: Bernard Weissman (</w:t>
      </w:r>
      <w:hyperlink r:id="rId10">
        <w:r>
          <w:rPr>
            <w:color w:val="5AA2D1"/>
            <w:u w:val="single" w:color="5AA2D1"/>
          </w:rPr>
          <w:t>bernard_weissman@med.unc.edu</w:t>
        </w:r>
      </w:hyperlink>
      <w:r>
        <w:rPr/>
        <w:t>)</w:t>
      </w:r>
    </w:p>
    <w:p>
      <w:pPr>
        <w:pStyle w:val="BodyText"/>
        <w:rPr>
          <w:sz w:val="20"/>
        </w:rPr>
      </w:pPr>
    </w:p>
    <w:p>
      <w:pPr>
        <w:pStyle w:val="BodyText"/>
        <w:spacing w:before="1"/>
        <w:rPr>
          <w:sz w:val="21"/>
        </w:rPr>
      </w:pPr>
    </w:p>
    <w:p>
      <w:pPr>
        <w:pStyle w:val="Heading2"/>
        <w:numPr>
          <w:ilvl w:val="1"/>
          <w:numId w:val="2"/>
        </w:numPr>
        <w:tabs>
          <w:tab w:pos="531" w:val="left" w:leader="none"/>
        </w:tabs>
        <w:spacing w:line="240" w:lineRule="auto" w:before="91" w:after="0"/>
        <w:ind w:left="530" w:right="0" w:hanging="431"/>
        <w:jc w:val="left"/>
      </w:pPr>
      <w:bookmarkStart w:name="1.2 UNC Postdoc Association Handbook" w:id="7"/>
      <w:bookmarkEnd w:id="7"/>
      <w:r>
        <w:rPr>
          <w:b w:val="0"/>
        </w:rPr>
      </w:r>
      <w:bookmarkStart w:name="_bookmark2" w:id="8"/>
      <w:bookmarkEnd w:id="8"/>
      <w:r>
        <w:rPr>
          <w:b w:val="0"/>
        </w:rPr>
      </w:r>
      <w:bookmarkStart w:name="_bookmark2" w:id="9"/>
      <w:bookmarkEnd w:id="9"/>
      <w:r>
        <w:rPr>
          <w:color w:val="5AA2D1"/>
        </w:rPr>
        <w:t>U</w:t>
      </w:r>
      <w:r>
        <w:rPr>
          <w:color w:val="5AA2D1"/>
        </w:rPr>
        <w:t>NC Postdoc Association</w:t>
      </w:r>
      <w:r>
        <w:rPr>
          <w:color w:val="5AA2D1"/>
          <w:spacing w:val="-16"/>
        </w:rPr>
        <w:t> </w:t>
      </w:r>
      <w:r>
        <w:rPr>
          <w:color w:val="5AA2D1"/>
        </w:rPr>
        <w:t>Handbook</w:t>
      </w:r>
    </w:p>
    <w:p>
      <w:pPr>
        <w:pStyle w:val="BodyText"/>
        <w:spacing w:before="4"/>
        <w:ind w:left="100"/>
      </w:pPr>
      <w:r>
        <w:rPr/>
        <w:t>The UNC Biomedical Science Training and Research (BioSTAR) office, in collaboration with the Office of Postdoctoral Affairs (OPA), provides a handbook (</w:t>
      </w:r>
      <w:hyperlink r:id="rId11">
        <w:r>
          <w:rPr>
            <w:color w:val="0462C1"/>
            <w:u w:val="single" w:color="0462C1"/>
          </w:rPr>
          <w:t> https://research.unc.edu/postdocs/</w:t>
        </w:r>
      </w:hyperlink>
      <w:r>
        <w:rPr/>
        <w:t>) that covers many UNC-wide policies, procedures, and resources. The contents of this handbook are specifically tailored to additional information that may be helpful to CiTEM postdocs.</w:t>
      </w:r>
    </w:p>
    <w:p>
      <w:pPr>
        <w:spacing w:after="0"/>
        <w:sectPr>
          <w:pgSz w:w="12240" w:h="15840"/>
          <w:pgMar w:header="0" w:footer="782" w:top="138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2. Expectations of CiTEM Postdocs" w:id="10"/>
      <w:bookmarkEnd w:id="10"/>
      <w:r>
        <w:rPr>
          <w:b w:val="0"/>
        </w:rPr>
      </w:r>
      <w:bookmarkStart w:name="_bookmark3" w:id="11"/>
      <w:bookmarkEnd w:id="11"/>
      <w:r>
        <w:rPr>
          <w:b w:val="0"/>
        </w:rPr>
      </w:r>
      <w:bookmarkStart w:name="_bookmark3" w:id="12"/>
      <w:bookmarkEnd w:id="12"/>
      <w:r>
        <w:rPr>
          <w:color w:val="045285"/>
        </w:rPr>
        <w:t>E</w:t>
      </w:r>
      <w:r>
        <w:rPr>
          <w:color w:val="045285"/>
        </w:rPr>
        <w:t>xpectations of CiTEM</w:t>
      </w:r>
      <w:r>
        <w:rPr>
          <w:color w:val="045285"/>
          <w:spacing w:val="-2"/>
        </w:rPr>
        <w:t> </w:t>
      </w:r>
      <w:r>
        <w:rPr>
          <w:color w:val="045285"/>
        </w:rPr>
        <w:t>Postdocs</w:t>
      </w:r>
    </w:p>
    <w:p>
      <w:pPr>
        <w:pStyle w:val="BodyText"/>
        <w:spacing w:before="7"/>
        <w:rPr>
          <w:b/>
          <w:sz w:val="51"/>
        </w:rPr>
      </w:pPr>
    </w:p>
    <w:p>
      <w:pPr>
        <w:pStyle w:val="Heading2"/>
        <w:numPr>
          <w:ilvl w:val="1"/>
          <w:numId w:val="2"/>
        </w:numPr>
        <w:tabs>
          <w:tab w:pos="531" w:val="left" w:leader="none"/>
        </w:tabs>
        <w:spacing w:line="240" w:lineRule="auto" w:before="0" w:after="0"/>
        <w:ind w:left="531" w:right="0" w:hanging="431"/>
        <w:jc w:val="left"/>
      </w:pPr>
      <w:bookmarkStart w:name="2.1 CiTEM Seminar &amp; Retreat" w:id="13"/>
      <w:bookmarkEnd w:id="13"/>
      <w:r>
        <w:rPr>
          <w:b w:val="0"/>
        </w:rPr>
      </w:r>
      <w:bookmarkStart w:name="_bookmark4" w:id="14"/>
      <w:bookmarkEnd w:id="14"/>
      <w:r>
        <w:rPr>
          <w:b w:val="0"/>
        </w:rPr>
      </w:r>
      <w:bookmarkStart w:name="_bookmark4" w:id="15"/>
      <w:bookmarkEnd w:id="15"/>
      <w:r>
        <w:rPr>
          <w:color w:val="5AA2D1"/>
        </w:rPr>
        <w:t>C</w:t>
      </w:r>
      <w:r>
        <w:rPr>
          <w:color w:val="5AA2D1"/>
        </w:rPr>
        <w:t>iTEM Seminar &amp;</w:t>
      </w:r>
      <w:r>
        <w:rPr>
          <w:color w:val="5AA2D1"/>
          <w:spacing w:val="-2"/>
        </w:rPr>
        <w:t> </w:t>
      </w:r>
      <w:r>
        <w:rPr>
          <w:color w:val="5AA2D1"/>
        </w:rPr>
        <w:t>Retreat</w:t>
      </w:r>
    </w:p>
    <w:p>
      <w:pPr>
        <w:pStyle w:val="BodyText"/>
        <w:spacing w:before="3"/>
        <w:rPr>
          <w:b/>
          <w:sz w:val="24"/>
        </w:rPr>
      </w:pPr>
    </w:p>
    <w:p>
      <w:pPr>
        <w:pStyle w:val="BodyText"/>
        <w:ind w:left="100"/>
      </w:pPr>
      <w:r>
        <w:rPr/>
        <w:t>CiTEM Postdocs supported by the CiTEM T32 and/or Golberg fund are required to:</w:t>
      </w:r>
    </w:p>
    <w:p>
      <w:pPr>
        <w:pStyle w:val="ListParagraph"/>
        <w:numPr>
          <w:ilvl w:val="2"/>
          <w:numId w:val="2"/>
        </w:numPr>
        <w:tabs>
          <w:tab w:pos="821" w:val="left" w:leader="none"/>
        </w:tabs>
        <w:spacing w:line="242" w:lineRule="auto" w:before="77" w:after="0"/>
        <w:ind w:left="821" w:right="151" w:hanging="360"/>
        <w:jc w:val="left"/>
        <w:rPr>
          <w:sz w:val="22"/>
        </w:rPr>
      </w:pPr>
      <w:r>
        <w:rPr>
          <w:sz w:val="22"/>
        </w:rPr>
        <w:t>Attend</w:t>
      </w:r>
      <w:r>
        <w:rPr>
          <w:spacing w:val="-4"/>
          <w:sz w:val="22"/>
        </w:rPr>
        <w:t> </w:t>
      </w:r>
      <w:r>
        <w:rPr>
          <w:sz w:val="22"/>
        </w:rPr>
        <w:t>the</w:t>
      </w:r>
      <w:r>
        <w:rPr>
          <w:spacing w:val="-8"/>
          <w:sz w:val="22"/>
        </w:rPr>
        <w:t> </w:t>
      </w:r>
      <w:r>
        <w:rPr>
          <w:sz w:val="22"/>
        </w:rPr>
        <w:t>weekly</w:t>
      </w:r>
      <w:r>
        <w:rPr>
          <w:spacing w:val="-4"/>
          <w:sz w:val="22"/>
        </w:rPr>
        <w:t> </w:t>
      </w:r>
      <w:r>
        <w:rPr>
          <w:sz w:val="22"/>
        </w:rPr>
        <w:t>CiTEM</w:t>
      </w:r>
      <w:r>
        <w:rPr>
          <w:spacing w:val="-3"/>
          <w:sz w:val="22"/>
        </w:rPr>
        <w:t> </w:t>
      </w:r>
      <w:r>
        <w:rPr>
          <w:sz w:val="22"/>
        </w:rPr>
        <w:t>seminar</w:t>
      </w:r>
      <w:r>
        <w:rPr>
          <w:spacing w:val="-4"/>
          <w:sz w:val="22"/>
        </w:rPr>
        <w:t> </w:t>
      </w:r>
      <w:r>
        <w:rPr>
          <w:sz w:val="22"/>
        </w:rPr>
        <w:t>(TOXC722),</w:t>
      </w:r>
      <w:r>
        <w:rPr>
          <w:spacing w:val="-2"/>
          <w:sz w:val="22"/>
        </w:rPr>
        <w:t> </w:t>
      </w:r>
      <w:r>
        <w:rPr>
          <w:sz w:val="22"/>
        </w:rPr>
        <w:t>held</w:t>
      </w:r>
      <w:r>
        <w:rPr>
          <w:spacing w:val="-3"/>
          <w:sz w:val="22"/>
        </w:rPr>
        <w:t> </w:t>
      </w:r>
      <w:r>
        <w:rPr>
          <w:sz w:val="22"/>
        </w:rPr>
        <w:t>from</w:t>
      </w:r>
      <w:r>
        <w:rPr>
          <w:spacing w:val="-5"/>
          <w:sz w:val="22"/>
        </w:rPr>
        <w:t> </w:t>
      </w:r>
      <w:r>
        <w:rPr>
          <w:sz w:val="22"/>
        </w:rPr>
        <w:t>3-4pm</w:t>
      </w:r>
      <w:r>
        <w:rPr>
          <w:spacing w:val="1"/>
          <w:sz w:val="22"/>
        </w:rPr>
        <w:t> </w:t>
      </w:r>
      <w:r>
        <w:rPr>
          <w:sz w:val="22"/>
        </w:rPr>
        <w:t>on</w:t>
      </w:r>
      <w:r>
        <w:rPr>
          <w:spacing w:val="-8"/>
          <w:sz w:val="22"/>
        </w:rPr>
        <w:t> </w:t>
      </w:r>
      <w:r>
        <w:rPr>
          <w:sz w:val="22"/>
        </w:rPr>
        <w:t>Mondays</w:t>
      </w:r>
      <w:r>
        <w:rPr>
          <w:spacing w:val="-6"/>
          <w:sz w:val="22"/>
        </w:rPr>
        <w:t> </w:t>
      </w:r>
      <w:r>
        <w:rPr>
          <w:sz w:val="22"/>
        </w:rPr>
        <w:t>throughout both the fall and spring</w:t>
      </w:r>
      <w:r>
        <w:rPr>
          <w:spacing w:val="-18"/>
          <w:sz w:val="22"/>
        </w:rPr>
        <w:t> </w:t>
      </w:r>
      <w:r>
        <w:rPr>
          <w:sz w:val="22"/>
        </w:rPr>
        <w:t>semesters.</w:t>
      </w:r>
    </w:p>
    <w:p>
      <w:pPr>
        <w:pStyle w:val="ListParagraph"/>
        <w:numPr>
          <w:ilvl w:val="2"/>
          <w:numId w:val="2"/>
        </w:numPr>
        <w:tabs>
          <w:tab w:pos="821" w:val="left" w:leader="none"/>
        </w:tabs>
        <w:spacing w:line="242" w:lineRule="auto" w:before="75" w:after="0"/>
        <w:ind w:left="821" w:right="431" w:hanging="360"/>
        <w:jc w:val="left"/>
        <w:rPr>
          <w:sz w:val="22"/>
        </w:rPr>
      </w:pPr>
      <w:r>
        <w:rPr>
          <w:sz w:val="22"/>
        </w:rPr>
        <w:t>Present in CiTEM seminar (TOXC722) approximately once per year (as scheduled</w:t>
      </w:r>
      <w:r>
        <w:rPr>
          <w:spacing w:val="-43"/>
          <w:sz w:val="22"/>
        </w:rPr>
        <w:t> </w:t>
      </w:r>
      <w:r>
        <w:rPr>
          <w:sz w:val="22"/>
        </w:rPr>
        <w:t>by the Business Services</w:t>
      </w:r>
      <w:r>
        <w:rPr>
          <w:spacing w:val="-4"/>
          <w:sz w:val="22"/>
        </w:rPr>
        <w:t> </w:t>
      </w:r>
      <w:r>
        <w:rPr>
          <w:sz w:val="22"/>
        </w:rPr>
        <w:t>Coordinator).</w:t>
      </w:r>
    </w:p>
    <w:p>
      <w:pPr>
        <w:pStyle w:val="ListParagraph"/>
        <w:numPr>
          <w:ilvl w:val="2"/>
          <w:numId w:val="2"/>
        </w:numPr>
        <w:tabs>
          <w:tab w:pos="821" w:val="left" w:leader="none"/>
        </w:tabs>
        <w:spacing w:line="240" w:lineRule="auto" w:before="79" w:after="0"/>
        <w:ind w:left="821" w:right="0" w:hanging="361"/>
        <w:jc w:val="left"/>
        <w:rPr>
          <w:sz w:val="22"/>
        </w:rPr>
      </w:pPr>
      <w:r>
        <w:rPr>
          <w:sz w:val="22"/>
        </w:rPr>
        <w:t>Attend and present a poster at the yearly CiTEM</w:t>
      </w:r>
      <w:r>
        <w:rPr>
          <w:spacing w:val="-3"/>
          <w:sz w:val="22"/>
        </w:rPr>
        <w:t> </w:t>
      </w:r>
      <w:r>
        <w:rPr>
          <w:sz w:val="22"/>
        </w:rPr>
        <w:t>retreat.</w:t>
      </w:r>
    </w:p>
    <w:p>
      <w:pPr>
        <w:pStyle w:val="BodyText"/>
        <w:spacing w:line="242" w:lineRule="auto" w:before="77"/>
        <w:ind w:left="100"/>
      </w:pPr>
      <w:r>
        <w:rPr/>
        <w:t>CiTEM Postdocs supported by other funding mechanisms are strongly encouraged to attend these events.</w:t>
      </w:r>
    </w:p>
    <w:p>
      <w:pPr>
        <w:pStyle w:val="BodyText"/>
        <w:spacing w:before="1"/>
        <w:rPr>
          <w:sz w:val="27"/>
        </w:rPr>
      </w:pPr>
    </w:p>
    <w:p>
      <w:pPr>
        <w:pStyle w:val="Heading2"/>
        <w:numPr>
          <w:ilvl w:val="1"/>
          <w:numId w:val="2"/>
        </w:numPr>
        <w:tabs>
          <w:tab w:pos="531" w:val="left" w:leader="none"/>
        </w:tabs>
        <w:spacing w:line="240" w:lineRule="auto" w:before="0" w:after="0"/>
        <w:ind w:left="531" w:right="0" w:hanging="431"/>
        <w:jc w:val="left"/>
      </w:pPr>
      <w:bookmarkStart w:name="2.2 Conference Attendance" w:id="16"/>
      <w:bookmarkEnd w:id="16"/>
      <w:r>
        <w:rPr>
          <w:b w:val="0"/>
        </w:rPr>
      </w:r>
      <w:bookmarkStart w:name="_bookmark5" w:id="17"/>
      <w:bookmarkEnd w:id="17"/>
      <w:r>
        <w:rPr>
          <w:b w:val="0"/>
        </w:rPr>
      </w:r>
      <w:bookmarkStart w:name="_bookmark5" w:id="18"/>
      <w:bookmarkEnd w:id="18"/>
      <w:r>
        <w:rPr>
          <w:color w:val="5AA2D1"/>
        </w:rPr>
        <w:t>C</w:t>
      </w:r>
      <w:r>
        <w:rPr>
          <w:color w:val="5AA2D1"/>
        </w:rPr>
        <w:t>onference</w:t>
      </w:r>
      <w:r>
        <w:rPr>
          <w:color w:val="5AA2D1"/>
          <w:spacing w:val="-8"/>
        </w:rPr>
        <w:t> </w:t>
      </w:r>
      <w:r>
        <w:rPr>
          <w:color w:val="5AA2D1"/>
        </w:rPr>
        <w:t>Attendance</w:t>
      </w:r>
    </w:p>
    <w:p>
      <w:pPr>
        <w:pStyle w:val="BodyText"/>
        <w:spacing w:before="2"/>
        <w:rPr>
          <w:b/>
          <w:sz w:val="24"/>
        </w:rPr>
      </w:pPr>
    </w:p>
    <w:p>
      <w:pPr>
        <w:pStyle w:val="BodyText"/>
        <w:spacing w:before="1"/>
        <w:ind w:left="100" w:right="145"/>
      </w:pPr>
      <w:r>
        <w:rPr/>
        <w:t>CiTEM postdocs should attend and present at national conferences relevant to their research at least once per year. See the</w:t>
      </w:r>
      <w:hyperlink w:history="true" w:anchor="_bookmark24">
        <w:r>
          <w:rPr>
            <w:color w:val="0462C1"/>
            <w:u w:val="single" w:color="0462C1"/>
          </w:rPr>
          <w:t> travel section</w:t>
        </w:r>
        <w:r>
          <w:rPr>
            <w:color w:val="0462C1"/>
          </w:rPr>
          <w:t> </w:t>
        </w:r>
      </w:hyperlink>
      <w:r>
        <w:rPr/>
        <w:t>of this document for additional details related to travel funding.</w:t>
      </w:r>
    </w:p>
    <w:p>
      <w:pPr>
        <w:pStyle w:val="BodyText"/>
        <w:spacing w:before="2"/>
        <w:rPr>
          <w:sz w:val="34"/>
        </w:rPr>
      </w:pPr>
    </w:p>
    <w:p>
      <w:pPr>
        <w:pStyle w:val="Heading2"/>
        <w:numPr>
          <w:ilvl w:val="1"/>
          <w:numId w:val="2"/>
        </w:numPr>
        <w:tabs>
          <w:tab w:pos="531" w:val="left" w:leader="none"/>
        </w:tabs>
        <w:spacing w:line="240" w:lineRule="auto" w:before="1" w:after="0"/>
        <w:ind w:left="531" w:right="0" w:hanging="431"/>
        <w:jc w:val="left"/>
      </w:pPr>
      <w:bookmarkStart w:name="2.3 Postdoc Mentoring Committee" w:id="19"/>
      <w:bookmarkEnd w:id="19"/>
      <w:r>
        <w:rPr>
          <w:b w:val="0"/>
        </w:rPr>
      </w:r>
      <w:bookmarkStart w:name="_bookmark6" w:id="20"/>
      <w:bookmarkEnd w:id="20"/>
      <w:r>
        <w:rPr>
          <w:b w:val="0"/>
        </w:rPr>
      </w:r>
      <w:bookmarkStart w:name="_bookmark6" w:id="21"/>
      <w:bookmarkEnd w:id="21"/>
      <w:r>
        <w:rPr>
          <w:color w:val="5AA2D1"/>
        </w:rPr>
        <w:t>P</w:t>
      </w:r>
      <w:r>
        <w:rPr>
          <w:color w:val="5AA2D1"/>
        </w:rPr>
        <w:t>ostdoc Mentoring</w:t>
      </w:r>
      <w:r>
        <w:rPr>
          <w:color w:val="5AA2D1"/>
          <w:spacing w:val="-5"/>
        </w:rPr>
        <w:t> </w:t>
      </w:r>
      <w:r>
        <w:rPr>
          <w:color w:val="5AA2D1"/>
        </w:rPr>
        <w:t>Committee</w:t>
      </w:r>
    </w:p>
    <w:p>
      <w:pPr>
        <w:pStyle w:val="BodyText"/>
        <w:spacing w:before="8"/>
        <w:rPr>
          <w:b/>
          <w:sz w:val="23"/>
        </w:rPr>
      </w:pPr>
    </w:p>
    <w:p>
      <w:pPr>
        <w:pStyle w:val="BodyText"/>
        <w:spacing w:before="1"/>
        <w:ind w:left="100" w:right="174"/>
      </w:pPr>
      <w:r>
        <w:rPr/>
        <w:t>Each trainee will recruit a Postdoctoral Mentoring Committee (PMC) consisting of the research mentor and at least two additional scientists who provide complementary research expertise and career advice. Whereas the primary mentor provides daily research guidance, the PMC meets with the trainee more formally every 6-12 months, although the postdoc and members of their PMC can meet as often as desired. PMC meetings provide a venue for discussing general issues of career development and foster collaborative research arrangements with other faculty that expand the technical foundation and scientific knowledge base of the trainee. The PMC also provides a formal mechanism for fostering cross-disciplinary interactions with physician- scientists or other co-mentors. The postdoc should provide the CiTEM Director of Postdoctoral Studies the names of the PMC members and the date of their initial meeting withing six months of joining the program.</w:t>
      </w:r>
    </w:p>
    <w:p>
      <w:pPr>
        <w:pStyle w:val="BodyText"/>
        <w:spacing w:before="5"/>
        <w:rPr>
          <w:sz w:val="27"/>
        </w:rPr>
      </w:pPr>
    </w:p>
    <w:p>
      <w:pPr>
        <w:pStyle w:val="Heading2"/>
        <w:numPr>
          <w:ilvl w:val="1"/>
          <w:numId w:val="2"/>
        </w:numPr>
        <w:tabs>
          <w:tab w:pos="531" w:val="left" w:leader="none"/>
        </w:tabs>
        <w:spacing w:line="240" w:lineRule="auto" w:before="0" w:after="0"/>
        <w:ind w:left="531" w:right="0" w:hanging="431"/>
        <w:jc w:val="left"/>
      </w:pPr>
      <w:bookmarkStart w:name="2.4 Postdoc Progress/Individual Developm" w:id="22"/>
      <w:bookmarkEnd w:id="22"/>
      <w:r>
        <w:rPr>
          <w:b w:val="0"/>
        </w:rPr>
      </w:r>
      <w:bookmarkStart w:name="_bookmark7" w:id="23"/>
      <w:bookmarkEnd w:id="23"/>
      <w:r>
        <w:rPr>
          <w:b w:val="0"/>
        </w:rPr>
      </w:r>
      <w:bookmarkStart w:name="_bookmark7" w:id="24"/>
      <w:bookmarkEnd w:id="24"/>
      <w:r>
        <w:rPr>
          <w:color w:val="5AA2D1"/>
        </w:rPr>
        <w:t>P</w:t>
      </w:r>
      <w:r>
        <w:rPr>
          <w:color w:val="5AA2D1"/>
        </w:rPr>
        <w:t>ostdoc Progress/Individual Development Plan</w:t>
      </w:r>
      <w:r>
        <w:rPr>
          <w:color w:val="5AA2D1"/>
          <w:spacing w:val="-15"/>
        </w:rPr>
        <w:t> </w:t>
      </w:r>
      <w:r>
        <w:rPr>
          <w:color w:val="5AA2D1"/>
        </w:rPr>
        <w:t>(IDP)</w:t>
      </w:r>
    </w:p>
    <w:p>
      <w:pPr>
        <w:pStyle w:val="BodyText"/>
        <w:spacing w:before="3"/>
        <w:rPr>
          <w:b/>
          <w:sz w:val="24"/>
        </w:rPr>
      </w:pPr>
    </w:p>
    <w:p>
      <w:pPr>
        <w:pStyle w:val="BodyText"/>
        <w:spacing w:line="242" w:lineRule="auto"/>
        <w:ind w:left="100"/>
      </w:pPr>
      <w:r>
        <w:rPr/>
        <w:t>Defining expectations and setting goals within a clear plan for achieving them are critical to a productive postdoctoral experience. Therefore, at the beginning of the appointment, each</w:t>
      </w:r>
    </w:p>
    <w:p>
      <w:pPr>
        <w:pStyle w:val="BodyText"/>
        <w:spacing w:line="247" w:lineRule="exact"/>
        <w:ind w:left="100"/>
      </w:pPr>
      <w:r>
        <w:rPr/>
        <w:t>CiTEM Postdoc should prepare an Individual Development Plan (IDP) </w:t>
      </w:r>
      <w:hyperlink r:id="rId12">
        <w:r>
          <w:rPr>
            <w:color w:val="0462C1"/>
            <w:spacing w:val="-74"/>
            <w:u w:val="single" w:color="0462C1"/>
          </w:rPr>
          <w:t>(</w:t>
        </w:r>
        <w:r>
          <w:rPr>
            <w:color w:val="0462C1"/>
            <w:spacing w:val="10"/>
            <w:u w:val="single" w:color="0462C1"/>
          </w:rPr>
          <w:t> </w:t>
        </w:r>
        <w:r>
          <w:rPr>
            <w:color w:val="0462C1"/>
            <w:u w:val="single" w:color="0462C1"/>
          </w:rPr>
          <w:t>see representative form</w:t>
        </w:r>
      </w:hyperlink>
    </w:p>
    <w:p>
      <w:pPr>
        <w:pStyle w:val="BodyText"/>
        <w:spacing w:before="2"/>
        <w:ind w:left="100" w:right="85"/>
      </w:pPr>
      <w:hyperlink r:id="rId12">
        <w:r>
          <w:rPr>
            <w:rFonts w:ascii="Times New Roman"/>
            <w:color w:val="0462C1"/>
            <w:spacing w:val="-55"/>
            <w:u w:val="single" w:color="0462C1"/>
          </w:rPr>
          <w:t> </w:t>
        </w:r>
        <w:r>
          <w:rPr>
            <w:color w:val="0462C1"/>
            <w:u w:val="single" w:color="0462C1"/>
          </w:rPr>
          <w:t>here)</w:t>
        </w:r>
        <w:r>
          <w:rPr>
            <w:color w:val="0462C1"/>
          </w:rPr>
          <w:t> </w:t>
        </w:r>
      </w:hyperlink>
      <w:r>
        <w:rPr/>
        <w:t>that identifies their career objectives and professional development needs. CiTEM Leadership recognizes that postdocs may be interested </w:t>
      </w:r>
      <w:r>
        <w:rPr>
          <w:spacing w:val="2"/>
        </w:rPr>
        <w:t>in</w:t>
      </w:r>
      <w:r>
        <w:rPr/>
        <w:t> a variety of careers. As a result, an </w:t>
      </w:r>
      <w:r>
        <w:rPr>
          <w:spacing w:val="-8"/>
        </w:rPr>
        <w:t>IDP, </w:t>
      </w:r>
      <w:r>
        <w:rPr/>
        <w:t>developed </w:t>
      </w:r>
      <w:r>
        <w:rPr>
          <w:spacing w:val="2"/>
        </w:rPr>
        <w:t>in </w:t>
      </w:r>
      <w:r>
        <w:rPr/>
        <w:t>concert with the CiTEM Mentor, promotes greater potential and flexibility in acquiring those skills and experiences. Furthermore, IDP assessment should be a continuous process, especially if the training period is less than 2 years. CiTEM Leadership recommends that the postdoc and mentor revisit the IDP once per </w:t>
      </w:r>
      <w:r>
        <w:rPr>
          <w:spacing w:val="-3"/>
        </w:rPr>
        <w:t>year, </w:t>
      </w:r>
      <w:r>
        <w:rPr/>
        <w:t>with additional meetings for IDP updates as needed.</w:t>
      </w:r>
    </w:p>
    <w:p>
      <w:pPr>
        <w:spacing w:after="0"/>
        <w:sectPr>
          <w:pgSz w:w="12240" w:h="15840"/>
          <w:pgMar w:header="0" w:footer="782" w:top="1380" w:bottom="980" w:left="1340" w:right="1340"/>
        </w:sectPr>
      </w:pPr>
    </w:p>
    <w:p>
      <w:pPr>
        <w:pStyle w:val="BodyText"/>
        <w:spacing w:before="64"/>
        <w:ind w:left="100" w:right="115"/>
      </w:pPr>
      <w:r>
        <w:rPr/>
        <w:t>Postdoctoral trainees should be deeply engaged in research from the start of their appointment, representing the primary priority of their training experience. However, the postdoc together with the mentor should also achieve other indicators of research competencies, including research proposal/grant writing and project management. The extent to which postdocs participate in additional activities, such as lab management, grant writing assistance for the mentor, and mentoring of graduate students and undergraduates, should be clearly outlined and agreed upon by both mentor and postdoc. CiTEM recommends that at least 80% of a postdoc’s time is spent pursuing their own independent research.</w:t>
      </w:r>
    </w:p>
    <w:p>
      <w:pPr>
        <w:spacing w:after="0"/>
        <w:sectPr>
          <w:pgSz w:w="12240" w:h="15840"/>
          <w:pgMar w:header="0" w:footer="782" w:top="138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3. Administrative Logistics" w:id="25"/>
      <w:bookmarkEnd w:id="25"/>
      <w:r>
        <w:rPr>
          <w:b w:val="0"/>
        </w:rPr>
      </w:r>
      <w:bookmarkStart w:name="_bookmark8" w:id="26"/>
      <w:bookmarkEnd w:id="26"/>
      <w:r>
        <w:rPr>
          <w:b w:val="0"/>
        </w:rPr>
      </w:r>
      <w:bookmarkStart w:name="_bookmark8" w:id="27"/>
      <w:bookmarkEnd w:id="27"/>
      <w:r>
        <w:rPr>
          <w:color w:val="045285"/>
        </w:rPr>
        <w:t>A</w:t>
      </w:r>
      <w:r>
        <w:rPr>
          <w:color w:val="045285"/>
        </w:rPr>
        <w:t>dministrative</w:t>
      </w:r>
      <w:r>
        <w:rPr>
          <w:color w:val="045285"/>
          <w:spacing w:val="-4"/>
        </w:rPr>
        <w:t> </w:t>
      </w:r>
      <w:r>
        <w:rPr>
          <w:color w:val="045285"/>
        </w:rPr>
        <w:t>Logistics</w:t>
      </w:r>
    </w:p>
    <w:p>
      <w:pPr>
        <w:pStyle w:val="Heading2"/>
        <w:numPr>
          <w:ilvl w:val="1"/>
          <w:numId w:val="2"/>
        </w:numPr>
        <w:tabs>
          <w:tab w:pos="526" w:val="left" w:leader="none"/>
        </w:tabs>
        <w:spacing w:line="240" w:lineRule="auto" w:before="319" w:after="0"/>
        <w:ind w:left="526" w:right="0" w:hanging="426"/>
        <w:jc w:val="left"/>
      </w:pPr>
      <w:bookmarkStart w:name="3.1 Administrative Structure" w:id="28"/>
      <w:bookmarkEnd w:id="28"/>
      <w:r>
        <w:rPr>
          <w:b w:val="0"/>
        </w:rPr>
      </w:r>
      <w:bookmarkStart w:name="_bookmark9" w:id="29"/>
      <w:bookmarkEnd w:id="29"/>
      <w:r>
        <w:rPr>
          <w:b w:val="0"/>
        </w:rPr>
      </w:r>
      <w:bookmarkStart w:name="_bookmark9" w:id="30"/>
      <w:bookmarkEnd w:id="30"/>
      <w:r>
        <w:rPr>
          <w:color w:val="5AA2D1"/>
        </w:rPr>
        <w:t>A</w:t>
      </w:r>
      <w:r>
        <w:rPr>
          <w:color w:val="5AA2D1"/>
        </w:rPr>
        <w:t>dministrative</w:t>
      </w:r>
      <w:r>
        <w:rPr>
          <w:color w:val="5AA2D1"/>
          <w:spacing w:val="-3"/>
        </w:rPr>
        <w:t> </w:t>
      </w:r>
      <w:r>
        <w:rPr>
          <w:color w:val="5AA2D1"/>
        </w:rPr>
        <w:t>Structure</w:t>
      </w:r>
    </w:p>
    <w:p>
      <w:pPr>
        <w:pStyle w:val="BodyText"/>
        <w:spacing w:before="9"/>
        <w:rPr>
          <w:b/>
          <w:sz w:val="23"/>
        </w:rPr>
      </w:pPr>
    </w:p>
    <w:p>
      <w:pPr>
        <w:pStyle w:val="BodyText"/>
        <w:ind w:left="100" w:right="85"/>
      </w:pPr>
      <w:r>
        <w:rPr/>
        <w:t>Because CiTEM is a curriculum rather than a department, CiTEM postdocs are affiliated both with CiTEM and their mentor’s department, center, and/or institute. Most often, administrative tasks such as building access, reappointment, and travel reimbursements will be routed through your home department, center, or institute. If you are unsure of how to complete an administrative task or which affiliation handles it, please reach out to the CiTEM Business Services Coordinator for help.</w:t>
      </w:r>
    </w:p>
    <w:p>
      <w:pPr>
        <w:pStyle w:val="BodyText"/>
        <w:rPr>
          <w:sz w:val="33"/>
        </w:rPr>
      </w:pPr>
    </w:p>
    <w:p>
      <w:pPr>
        <w:pStyle w:val="Heading2"/>
        <w:numPr>
          <w:ilvl w:val="1"/>
          <w:numId w:val="2"/>
        </w:numPr>
        <w:tabs>
          <w:tab w:pos="531" w:val="left" w:leader="none"/>
        </w:tabs>
        <w:spacing w:line="240" w:lineRule="auto" w:before="1" w:after="0"/>
        <w:ind w:left="530" w:right="0" w:hanging="431"/>
        <w:jc w:val="left"/>
      </w:pPr>
      <w:bookmarkStart w:name="3.2 Onyen and Internet Access" w:id="31"/>
      <w:bookmarkEnd w:id="31"/>
      <w:r>
        <w:rPr>
          <w:b w:val="0"/>
        </w:rPr>
      </w:r>
      <w:bookmarkStart w:name="_bookmark10" w:id="32"/>
      <w:bookmarkEnd w:id="32"/>
      <w:r>
        <w:rPr>
          <w:b w:val="0"/>
        </w:rPr>
      </w:r>
      <w:bookmarkStart w:name="_bookmark10" w:id="33"/>
      <w:bookmarkEnd w:id="33"/>
      <w:r>
        <w:rPr>
          <w:color w:val="5AA2D1"/>
        </w:rPr>
        <w:t>O</w:t>
      </w:r>
      <w:r>
        <w:rPr>
          <w:color w:val="5AA2D1"/>
        </w:rPr>
        <w:t>nyen and Internet</w:t>
      </w:r>
      <w:r>
        <w:rPr>
          <w:color w:val="5AA2D1"/>
          <w:spacing w:val="-14"/>
        </w:rPr>
        <w:t> </w:t>
      </w:r>
      <w:r>
        <w:rPr>
          <w:color w:val="5AA2D1"/>
        </w:rPr>
        <w:t>Access</w:t>
      </w:r>
    </w:p>
    <w:p>
      <w:pPr>
        <w:pStyle w:val="BodyText"/>
        <w:spacing w:before="2"/>
        <w:rPr>
          <w:b/>
          <w:sz w:val="24"/>
        </w:rPr>
      </w:pPr>
    </w:p>
    <w:p>
      <w:pPr>
        <w:pStyle w:val="BodyText"/>
        <w:ind w:left="100" w:right="286"/>
        <w:jc w:val="both"/>
      </w:pPr>
      <w:r>
        <w:rPr/>
        <w:t>An Onyen, or the OnlyNameYou’llEverNeed is your username for </w:t>
      </w:r>
      <w:r>
        <w:rPr>
          <w:spacing w:val="2"/>
        </w:rPr>
        <w:t>UNC. </w:t>
      </w:r>
      <w:r>
        <w:rPr>
          <w:spacing w:val="-13"/>
        </w:rPr>
        <w:t>To </w:t>
      </w:r>
      <w:r>
        <w:rPr/>
        <w:t>create your Onyen, use</w:t>
      </w:r>
      <w:hyperlink r:id="rId13">
        <w:r>
          <w:rPr>
            <w:color w:val="0462C1"/>
            <w:u w:val="single" w:color="0462C1"/>
          </w:rPr>
          <w:t> this</w:t>
        </w:r>
        <w:r>
          <w:rPr>
            <w:color w:val="0462C1"/>
          </w:rPr>
          <w:t> </w:t>
        </w:r>
      </w:hyperlink>
      <w:r>
        <w:rPr/>
        <w:t>website. </w:t>
      </w:r>
      <w:r>
        <w:rPr>
          <w:spacing w:val="-13"/>
        </w:rPr>
        <w:t>To </w:t>
      </w:r>
      <w:r>
        <w:rPr/>
        <w:t>access internet on campus, you will </w:t>
      </w:r>
      <w:r>
        <w:rPr>
          <w:spacing w:val="-3"/>
        </w:rPr>
        <w:t>need </w:t>
      </w:r>
      <w:r>
        <w:rPr/>
        <w:t>to configure your devices for the eduroam network. Instructions can be found</w:t>
      </w:r>
      <w:hyperlink r:id="rId14">
        <w:r>
          <w:rPr>
            <w:color w:val="0462C1"/>
            <w:u w:val="single" w:color="0462C1"/>
          </w:rPr>
          <w:t> here</w:t>
        </w:r>
      </w:hyperlink>
      <w:r>
        <w:rPr/>
        <w:t>.</w:t>
      </w:r>
    </w:p>
    <w:p>
      <w:pPr>
        <w:pStyle w:val="BodyText"/>
        <w:spacing w:before="4"/>
        <w:rPr>
          <w:sz w:val="19"/>
        </w:rPr>
      </w:pPr>
    </w:p>
    <w:p>
      <w:pPr>
        <w:pStyle w:val="Heading2"/>
        <w:numPr>
          <w:ilvl w:val="1"/>
          <w:numId w:val="2"/>
        </w:numPr>
        <w:tabs>
          <w:tab w:pos="531" w:val="left" w:leader="none"/>
        </w:tabs>
        <w:spacing w:line="240" w:lineRule="auto" w:before="92" w:after="0"/>
        <w:ind w:left="531" w:right="0" w:hanging="431"/>
        <w:jc w:val="left"/>
      </w:pPr>
      <w:bookmarkStart w:name="3.3 Building Access" w:id="34"/>
      <w:bookmarkEnd w:id="34"/>
      <w:r>
        <w:rPr>
          <w:b w:val="0"/>
        </w:rPr>
      </w:r>
      <w:bookmarkStart w:name="_bookmark11" w:id="35"/>
      <w:bookmarkEnd w:id="35"/>
      <w:r>
        <w:rPr>
          <w:b w:val="0"/>
        </w:rPr>
      </w:r>
      <w:bookmarkStart w:name="_bookmark11" w:id="36"/>
      <w:bookmarkEnd w:id="36"/>
      <w:r>
        <w:rPr>
          <w:color w:val="5AA2D1"/>
        </w:rPr>
        <w:t>B</w:t>
      </w:r>
      <w:r>
        <w:rPr>
          <w:color w:val="5AA2D1"/>
        </w:rPr>
        <w:t>uilding</w:t>
      </w:r>
      <w:r>
        <w:rPr>
          <w:color w:val="5AA2D1"/>
          <w:spacing w:val="-8"/>
        </w:rPr>
        <w:t> </w:t>
      </w:r>
      <w:r>
        <w:rPr>
          <w:color w:val="5AA2D1"/>
        </w:rPr>
        <w:t>Access</w:t>
      </w:r>
    </w:p>
    <w:p>
      <w:pPr>
        <w:pStyle w:val="BodyText"/>
        <w:spacing w:before="2"/>
        <w:rPr>
          <w:b/>
          <w:sz w:val="24"/>
        </w:rPr>
      </w:pPr>
    </w:p>
    <w:p>
      <w:pPr>
        <w:pStyle w:val="BodyText"/>
        <w:ind w:left="100" w:right="207"/>
      </w:pPr>
      <w:r>
        <w:rPr/>
        <w:t>Certain spaces on campus, such as your lab, may require permission for access. If required, you will need to obtain the proper access card or ID from your department, center, or institute. The School of Medicine (SOM) ID usually consists of a physical badge, and a One Card is a digital ID that you can access on your phone. Different lab locations may require different</w:t>
      </w:r>
    </w:p>
    <w:p>
      <w:pPr>
        <w:pStyle w:val="BodyText"/>
        <w:ind w:left="100" w:right="97"/>
      </w:pPr>
      <w:r>
        <w:rPr/>
        <w:t>access cards. For example, buildings administered by the School of Medicine are accessed with a School of Medicine ID, while buildings administered by the School of Public Health are accessed with a One Card. To obtain an SOM ID, first fill out the badge request form, located</w:t>
      </w:r>
    </w:p>
    <w:p>
      <w:pPr>
        <w:pStyle w:val="BodyText"/>
        <w:ind w:left="100" w:right="120"/>
      </w:pPr>
      <w:hyperlink r:id="rId15">
        <w:r>
          <w:rPr>
            <w:rFonts w:ascii="Times New Roman" w:hAnsi="Times New Roman"/>
            <w:color w:val="0462C1"/>
            <w:spacing w:val="-55"/>
            <w:u w:val="single" w:color="0462C1"/>
          </w:rPr>
          <w:t> </w:t>
        </w:r>
        <w:r>
          <w:rPr>
            <w:color w:val="0462C1"/>
            <w:u w:val="single" w:color="0462C1"/>
          </w:rPr>
          <w:t>here</w:t>
        </w:r>
        <w:r>
          <w:rPr/>
          <w:t>. </w:t>
        </w:r>
      </w:hyperlink>
      <w:r>
        <w:rPr/>
        <w:t>Following departmental approval, you’ll be prompted to upload a photo, and the badge will be subsequently delivered. </w:t>
      </w:r>
      <w:r>
        <w:rPr>
          <w:spacing w:val="-13"/>
        </w:rPr>
        <w:t>To </w:t>
      </w:r>
      <w:r>
        <w:rPr/>
        <w:t>obtain a One Card, follow the steps outlined </w:t>
      </w:r>
      <w:hyperlink r:id="rId16">
        <w:r>
          <w:rPr>
            <w:color w:val="0462C1"/>
            <w:spacing w:val="-123"/>
            <w:u w:val="single" w:color="0462C1"/>
          </w:rPr>
          <w:t>h</w:t>
        </w:r>
        <w:r>
          <w:rPr>
            <w:color w:val="0462C1"/>
            <w:spacing w:val="58"/>
          </w:rPr>
          <w:t> </w:t>
        </w:r>
        <w:r>
          <w:rPr>
            <w:color w:val="0462C1"/>
            <w:u w:val="single" w:color="0462C1"/>
          </w:rPr>
          <w:t>ere</w:t>
        </w:r>
        <w:r>
          <w:rPr/>
          <w:t>. </w:t>
        </w:r>
      </w:hyperlink>
      <w:r>
        <w:rPr/>
        <w:t>Note that as a postdoc you are required to pay a $10 fee to activate either the mobile or physical card.</w:t>
      </w:r>
    </w:p>
    <w:p>
      <w:pPr>
        <w:pStyle w:val="BodyText"/>
        <w:spacing w:before="3"/>
        <w:rPr>
          <w:sz w:val="27"/>
        </w:rPr>
      </w:pPr>
    </w:p>
    <w:p>
      <w:pPr>
        <w:pStyle w:val="Heading2"/>
        <w:numPr>
          <w:ilvl w:val="1"/>
          <w:numId w:val="2"/>
        </w:numPr>
        <w:tabs>
          <w:tab w:pos="531" w:val="left" w:leader="none"/>
        </w:tabs>
        <w:spacing w:line="240" w:lineRule="auto" w:before="0" w:after="0"/>
        <w:ind w:left="531" w:right="0" w:hanging="431"/>
        <w:jc w:val="left"/>
      </w:pPr>
      <w:bookmarkStart w:name="3.4 Salary, Stipends, and Taxes" w:id="37"/>
      <w:bookmarkEnd w:id="37"/>
      <w:r>
        <w:rPr>
          <w:b w:val="0"/>
        </w:rPr>
      </w:r>
      <w:bookmarkStart w:name="_bookmark12" w:id="38"/>
      <w:bookmarkEnd w:id="38"/>
      <w:r>
        <w:rPr>
          <w:b w:val="0"/>
        </w:rPr>
      </w:r>
      <w:bookmarkStart w:name="_bookmark12" w:id="39"/>
      <w:bookmarkEnd w:id="39"/>
      <w:r>
        <w:rPr>
          <w:color w:val="5AA2D1"/>
          <w:spacing w:val="-4"/>
        </w:rPr>
        <w:t>S</w:t>
      </w:r>
      <w:r>
        <w:rPr>
          <w:color w:val="5AA2D1"/>
          <w:spacing w:val="-4"/>
        </w:rPr>
        <w:t>alary, </w:t>
      </w:r>
      <w:r>
        <w:rPr>
          <w:color w:val="5AA2D1"/>
        </w:rPr>
        <w:t>Stipends, and</w:t>
      </w:r>
      <w:r>
        <w:rPr>
          <w:color w:val="5AA2D1"/>
          <w:spacing w:val="-3"/>
        </w:rPr>
        <w:t> </w:t>
      </w:r>
      <w:r>
        <w:rPr>
          <w:color w:val="5AA2D1"/>
          <w:spacing w:val="-5"/>
        </w:rPr>
        <w:t>Taxes</w:t>
      </w:r>
    </w:p>
    <w:p>
      <w:pPr>
        <w:pStyle w:val="BodyText"/>
        <w:spacing w:before="3"/>
        <w:rPr>
          <w:b/>
          <w:sz w:val="24"/>
        </w:rPr>
      </w:pPr>
    </w:p>
    <w:p>
      <w:pPr>
        <w:pStyle w:val="BodyText"/>
        <w:ind w:left="100" w:right="73"/>
      </w:pPr>
      <w:r>
        <w:rPr/>
        <w:t>The salary stipends for CiTEM-funded postdocs uses the NIH salary guidelines as a minimum. The current NIH goal for stipends for Year 0 (first-year) postdocs is $70,000/year. However, they have not reached this goal; the starting salary FY2024 for a Year 0 postdoc is $61,008.</w:t>
      </w:r>
    </w:p>
    <w:p>
      <w:pPr>
        <w:pStyle w:val="BodyText"/>
        <w:spacing w:before="2"/>
        <w:ind w:left="100" w:right="123"/>
      </w:pPr>
      <w:r>
        <w:rPr/>
        <w:t>Therefore, the CiTEM will supplement the </w:t>
      </w:r>
      <w:r>
        <w:rPr>
          <w:spacing w:val="-6"/>
        </w:rPr>
        <w:t>Year </w:t>
      </w:r>
      <w:r>
        <w:rPr/>
        <w:t>0 stipend level by $8,992 to reach the $70,000 </w:t>
      </w:r>
      <w:r>
        <w:rPr>
          <w:spacing w:val="-3"/>
        </w:rPr>
        <w:t>goal </w:t>
      </w:r>
      <w:r>
        <w:rPr/>
        <w:t>using non-governmental funds </w:t>
      </w:r>
      <w:r>
        <w:rPr>
          <w:spacing w:val="-5"/>
        </w:rPr>
        <w:t>(Table </w:t>
      </w:r>
      <w:r>
        <w:rPr/>
        <w:t>1). The CiTEM will continue to add </w:t>
      </w:r>
      <w:r>
        <w:rPr>
          <w:spacing w:val="2"/>
        </w:rPr>
        <w:t>in </w:t>
      </w:r>
      <w:r>
        <w:rPr/>
        <w:t>a similar amount for </w:t>
      </w:r>
      <w:r>
        <w:rPr>
          <w:spacing w:val="-5"/>
        </w:rPr>
        <w:t>Years </w:t>
      </w:r>
      <w:r>
        <w:rPr/>
        <w:t>1-7. In addition, the CiTEM will provide the same stipend levels for CiTEM Golberg Fellowships and will supplement other private or public individual followships to the same stipend amounts. During the 2025-2026 the postdoctoral representative recommended and</w:t>
      </w:r>
      <w:r>
        <w:rPr>
          <w:spacing w:val="-1"/>
        </w:rPr>
        <w:t> </w:t>
      </w:r>
      <w:r>
        <w:rPr/>
        <w:t>proposed</w:t>
      </w:r>
      <w:r>
        <w:rPr>
          <w:spacing w:val="-6"/>
        </w:rPr>
        <w:t> </w:t>
      </w:r>
      <w:r>
        <w:rPr/>
        <w:t>moving</w:t>
      </w:r>
      <w:r>
        <w:rPr>
          <w:spacing w:val="-1"/>
        </w:rPr>
        <w:t> </w:t>
      </w:r>
      <w:r>
        <w:rPr/>
        <w:t>to</w:t>
      </w:r>
      <w:r>
        <w:rPr>
          <w:spacing w:val="-1"/>
        </w:rPr>
        <w:t> </w:t>
      </w:r>
      <w:r>
        <w:rPr/>
        <w:t>a</w:t>
      </w:r>
      <w:r>
        <w:rPr>
          <w:spacing w:val="-6"/>
        </w:rPr>
        <w:t> </w:t>
      </w:r>
      <w:r>
        <w:rPr/>
        <w:t>flat</w:t>
      </w:r>
      <w:r>
        <w:rPr>
          <w:spacing w:val="-5"/>
        </w:rPr>
        <w:t> </w:t>
      </w:r>
      <w:r>
        <w:rPr/>
        <w:t>percentage</w:t>
      </w:r>
      <w:r>
        <w:rPr>
          <w:spacing w:val="-5"/>
        </w:rPr>
        <w:t> </w:t>
      </w:r>
      <w:r>
        <w:rPr/>
        <w:t>rate</w:t>
      </w:r>
      <w:r>
        <w:rPr>
          <w:spacing w:val="-6"/>
        </w:rPr>
        <w:t> </w:t>
      </w:r>
      <w:r>
        <w:rPr/>
        <w:t>increase</w:t>
      </w:r>
      <w:r>
        <w:rPr>
          <w:spacing w:val="-6"/>
        </w:rPr>
        <w:t> </w:t>
      </w:r>
      <w:r>
        <w:rPr/>
        <w:t>for</w:t>
      </w:r>
      <w:r>
        <w:rPr>
          <w:spacing w:val="-2"/>
        </w:rPr>
        <w:t> </w:t>
      </w:r>
      <w:r>
        <w:rPr/>
        <w:t>CiTEM</w:t>
      </w:r>
      <w:r>
        <w:rPr>
          <w:spacing w:val="-2"/>
        </w:rPr>
        <w:t> </w:t>
      </w:r>
      <w:r>
        <w:rPr/>
        <w:t>postdocs.</w:t>
      </w:r>
      <w:r>
        <w:rPr>
          <w:spacing w:val="-9"/>
        </w:rPr>
        <w:t> </w:t>
      </w:r>
      <w:r>
        <w:rPr/>
        <w:t>This</w:t>
      </w:r>
      <w:r>
        <w:rPr>
          <w:spacing w:val="-4"/>
        </w:rPr>
        <w:t> </w:t>
      </w:r>
      <w:r>
        <w:rPr/>
        <w:t>was</w:t>
      </w:r>
      <w:r>
        <w:rPr>
          <w:spacing w:val="-4"/>
        </w:rPr>
        <w:t> </w:t>
      </w:r>
      <w:r>
        <w:rPr/>
        <w:t>approved and will take effect during the renewal of 2026-2027 contracts. The approved flat rate increase is</w:t>
      </w:r>
      <w:r>
        <w:rPr>
          <w:spacing w:val="-3"/>
        </w:rPr>
        <w:t> </w:t>
      </w:r>
      <w:r>
        <w:rPr/>
        <w:t>2.5%.</w:t>
      </w:r>
    </w:p>
    <w:p>
      <w:pPr>
        <w:spacing w:after="0"/>
        <w:sectPr>
          <w:pgSz w:w="12240" w:h="15840"/>
          <w:pgMar w:header="0" w:footer="782" w:top="1380" w:bottom="980" w:left="1340" w:right="1340"/>
        </w:sectPr>
      </w:pPr>
    </w:p>
    <w:p>
      <w:pPr>
        <w:pStyle w:val="BodyText"/>
        <w:rPr>
          <w:sz w:val="20"/>
        </w:rPr>
      </w:pPr>
    </w:p>
    <w:p>
      <w:pPr>
        <w:pStyle w:val="BodyText"/>
        <w:spacing w:before="2"/>
        <w:rPr>
          <w:sz w:val="19"/>
        </w:rPr>
      </w:pPr>
    </w:p>
    <w:p>
      <w:pPr>
        <w:pStyle w:val="BodyText"/>
        <w:spacing w:line="237" w:lineRule="auto" w:before="1"/>
        <w:ind w:left="100"/>
      </w:pPr>
      <w:r>
        <w:rPr/>
        <w:t>NIH fellowship and T32 awards have specific time limits for support. In addition, CiTEM Golberg Fellowships along with other private and public fellowship also have time limits (Table 2).</w:t>
      </w:r>
    </w:p>
    <w:p>
      <w:pPr>
        <w:pStyle w:val="BodyText"/>
      </w:pP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2"/>
        <w:gridCol w:w="5583"/>
      </w:tblGrid>
      <w:tr>
        <w:trPr>
          <w:trHeight w:val="255" w:hRule="atLeast"/>
        </w:trPr>
        <w:tc>
          <w:tcPr>
            <w:tcW w:w="8645" w:type="dxa"/>
            <w:gridSpan w:val="2"/>
          </w:tcPr>
          <w:p>
            <w:pPr>
              <w:pStyle w:val="TableParagraph"/>
              <w:rPr>
                <w:b/>
                <w:sz w:val="22"/>
              </w:rPr>
            </w:pPr>
            <w:r>
              <w:rPr>
                <w:b/>
                <w:sz w:val="22"/>
              </w:rPr>
              <w:t>Table 2. Fellowship Time Limits</w:t>
            </w:r>
          </w:p>
        </w:tc>
      </w:tr>
      <w:tr>
        <w:trPr>
          <w:trHeight w:val="250" w:hRule="atLeast"/>
        </w:trPr>
        <w:tc>
          <w:tcPr>
            <w:tcW w:w="3062" w:type="dxa"/>
          </w:tcPr>
          <w:p>
            <w:pPr>
              <w:pStyle w:val="TableParagraph"/>
              <w:spacing w:line="230" w:lineRule="exact" w:before="0"/>
              <w:rPr>
                <w:b/>
                <w:sz w:val="22"/>
              </w:rPr>
            </w:pPr>
            <w:r>
              <w:rPr>
                <w:b/>
                <w:sz w:val="22"/>
              </w:rPr>
              <w:t>Funding Source</w:t>
            </w:r>
          </w:p>
        </w:tc>
        <w:tc>
          <w:tcPr>
            <w:tcW w:w="5583" w:type="dxa"/>
          </w:tcPr>
          <w:p>
            <w:pPr>
              <w:pStyle w:val="TableParagraph"/>
              <w:spacing w:line="230" w:lineRule="exact" w:before="0"/>
              <w:ind w:left="167" w:right="156"/>
              <w:jc w:val="center"/>
              <w:rPr>
                <w:b/>
                <w:sz w:val="22"/>
              </w:rPr>
            </w:pPr>
            <w:r>
              <w:rPr>
                <w:b/>
                <w:sz w:val="22"/>
              </w:rPr>
              <w:t>Time Limit</w:t>
            </w:r>
          </w:p>
        </w:tc>
      </w:tr>
      <w:tr>
        <w:trPr>
          <w:trHeight w:val="255" w:hRule="atLeast"/>
        </w:trPr>
        <w:tc>
          <w:tcPr>
            <w:tcW w:w="3062" w:type="dxa"/>
          </w:tcPr>
          <w:p>
            <w:pPr>
              <w:pStyle w:val="TableParagraph"/>
              <w:rPr>
                <w:sz w:val="22"/>
              </w:rPr>
            </w:pPr>
            <w:r>
              <w:rPr>
                <w:sz w:val="22"/>
              </w:rPr>
              <w:t>CiTEM T32</w:t>
            </w:r>
          </w:p>
        </w:tc>
        <w:tc>
          <w:tcPr>
            <w:tcW w:w="5583" w:type="dxa"/>
          </w:tcPr>
          <w:p>
            <w:pPr>
              <w:pStyle w:val="TableParagraph"/>
              <w:ind w:left="167" w:right="156"/>
              <w:jc w:val="center"/>
              <w:rPr>
                <w:sz w:val="22"/>
              </w:rPr>
            </w:pPr>
            <w:r>
              <w:rPr>
                <w:sz w:val="22"/>
              </w:rPr>
              <w:t>Maximum 2-year appointment</w:t>
            </w:r>
          </w:p>
        </w:tc>
      </w:tr>
      <w:tr>
        <w:trPr>
          <w:trHeight w:val="250" w:hRule="atLeast"/>
        </w:trPr>
        <w:tc>
          <w:tcPr>
            <w:tcW w:w="3062" w:type="dxa"/>
          </w:tcPr>
          <w:p>
            <w:pPr>
              <w:pStyle w:val="TableParagraph"/>
              <w:spacing w:line="230" w:lineRule="exact" w:before="0"/>
              <w:rPr>
                <w:sz w:val="22"/>
              </w:rPr>
            </w:pPr>
            <w:r>
              <w:rPr>
                <w:sz w:val="22"/>
              </w:rPr>
              <w:t>Golberg Fund</w:t>
            </w:r>
          </w:p>
        </w:tc>
        <w:tc>
          <w:tcPr>
            <w:tcW w:w="5583" w:type="dxa"/>
          </w:tcPr>
          <w:p>
            <w:pPr>
              <w:pStyle w:val="TableParagraph"/>
              <w:spacing w:line="230" w:lineRule="exact" w:before="0"/>
              <w:ind w:left="167" w:right="156"/>
              <w:jc w:val="center"/>
              <w:rPr>
                <w:sz w:val="22"/>
              </w:rPr>
            </w:pPr>
            <w:r>
              <w:rPr>
                <w:sz w:val="22"/>
              </w:rPr>
              <w:t>Maximum 3-year appointment</w:t>
            </w:r>
          </w:p>
        </w:tc>
      </w:tr>
      <w:tr>
        <w:trPr>
          <w:trHeight w:val="255" w:hRule="atLeast"/>
        </w:trPr>
        <w:tc>
          <w:tcPr>
            <w:tcW w:w="3062" w:type="dxa"/>
          </w:tcPr>
          <w:p>
            <w:pPr>
              <w:pStyle w:val="TableParagraph"/>
              <w:spacing w:before="4"/>
              <w:rPr>
                <w:sz w:val="22"/>
              </w:rPr>
            </w:pPr>
            <w:r>
              <w:rPr>
                <w:sz w:val="22"/>
              </w:rPr>
              <w:t>F32</w:t>
            </w:r>
          </w:p>
        </w:tc>
        <w:tc>
          <w:tcPr>
            <w:tcW w:w="5583" w:type="dxa"/>
          </w:tcPr>
          <w:p>
            <w:pPr>
              <w:pStyle w:val="TableParagraph"/>
              <w:spacing w:before="4"/>
              <w:ind w:left="167" w:right="161"/>
              <w:jc w:val="center"/>
              <w:rPr>
                <w:sz w:val="22"/>
              </w:rPr>
            </w:pPr>
            <w:r>
              <w:rPr>
                <w:sz w:val="22"/>
              </w:rPr>
              <w:t>Maximum 3 years total, T32 + F32 funding combined.</w:t>
            </w:r>
          </w:p>
        </w:tc>
      </w:tr>
      <w:tr>
        <w:trPr>
          <w:trHeight w:val="255" w:hRule="atLeast"/>
        </w:trPr>
        <w:tc>
          <w:tcPr>
            <w:tcW w:w="3062" w:type="dxa"/>
          </w:tcPr>
          <w:p>
            <w:pPr>
              <w:pStyle w:val="TableParagraph"/>
              <w:rPr>
                <w:sz w:val="22"/>
              </w:rPr>
            </w:pPr>
            <w:r>
              <w:rPr>
                <w:sz w:val="22"/>
              </w:rPr>
              <w:t>Private or Public Fellowships</w:t>
            </w:r>
          </w:p>
        </w:tc>
        <w:tc>
          <w:tcPr>
            <w:tcW w:w="5583" w:type="dxa"/>
          </w:tcPr>
          <w:p>
            <w:pPr>
              <w:pStyle w:val="TableParagraph"/>
              <w:ind w:left="167" w:right="157"/>
              <w:jc w:val="center"/>
              <w:rPr>
                <w:sz w:val="22"/>
              </w:rPr>
            </w:pPr>
            <w:r>
              <w:rPr>
                <w:sz w:val="22"/>
              </w:rPr>
              <w:t>Check with funding source.</w:t>
            </w:r>
          </w:p>
        </w:tc>
      </w:tr>
    </w:tbl>
    <w:p>
      <w:pPr>
        <w:pStyle w:val="BodyText"/>
        <w:spacing w:before="10"/>
        <w:rPr>
          <w:sz w:val="23"/>
        </w:rPr>
      </w:pPr>
    </w:p>
    <w:p>
      <w:pPr>
        <w:pStyle w:val="Heading3"/>
      </w:pPr>
      <w:r>
        <w:rPr>
          <w:rFonts w:ascii="Times New Roman"/>
          <w:b w:val="0"/>
          <w:color w:val="BECD31"/>
          <w:spacing w:val="-60"/>
          <w:u w:val="thick" w:color="BECD31"/>
        </w:rPr>
        <w:t> </w:t>
      </w:r>
      <w:r>
        <w:rPr>
          <w:color w:val="BECD31"/>
          <w:u w:val="thick" w:color="BECD31"/>
        </w:rPr>
        <w:t>FICA vs. Non-FICA Income</w:t>
      </w:r>
    </w:p>
    <w:p>
      <w:pPr>
        <w:pStyle w:val="BodyText"/>
        <w:spacing w:before="1"/>
        <w:rPr>
          <w:b/>
          <w:sz w:val="16"/>
        </w:rPr>
      </w:pPr>
    </w:p>
    <w:p>
      <w:pPr>
        <w:pStyle w:val="BodyText"/>
        <w:spacing w:line="237" w:lineRule="auto" w:before="95"/>
        <w:ind w:left="100" w:right="583"/>
      </w:pPr>
      <w:r>
        <w:rPr/>
        <w:t>UNC’s official titles for postdoc positions as they relate to taxes are described </w:t>
      </w:r>
      <w:r>
        <w:rPr>
          <w:spacing w:val="-3"/>
        </w:rPr>
        <w:t>below, </w:t>
      </w:r>
      <w:r>
        <w:rPr/>
        <w:t>based upon the postdoc’s funding source. For more information on this </w:t>
      </w:r>
      <w:r>
        <w:rPr>
          <w:spacing w:val="-3"/>
        </w:rPr>
        <w:t>policy, </w:t>
      </w:r>
      <w:r>
        <w:rPr/>
        <w:t>see </w:t>
      </w:r>
      <w:hyperlink r:id="rId17">
        <w:r>
          <w:rPr>
            <w:color w:val="0462C1"/>
            <w:spacing w:val="-123"/>
            <w:u w:val="single" w:color="0462C1"/>
          </w:rPr>
          <w:t>h</w:t>
        </w:r>
        <w:r>
          <w:rPr>
            <w:color w:val="0462C1"/>
            <w:spacing w:val="62"/>
          </w:rPr>
          <w:t> </w:t>
        </w:r>
        <w:r>
          <w:rPr>
            <w:color w:val="0462C1"/>
            <w:u w:val="single" w:color="0462C1"/>
          </w:rPr>
          <w:t>ere</w:t>
        </w:r>
      </w:hyperlink>
      <w:r>
        <w:rPr/>
        <w:t>.</w:t>
      </w:r>
    </w:p>
    <w:p>
      <w:pPr>
        <w:pStyle w:val="BodyText"/>
        <w:spacing w:before="3"/>
        <w:rPr>
          <w:sz w:val="14"/>
        </w:rPr>
      </w:pPr>
    </w:p>
    <w:p>
      <w:pPr>
        <w:pStyle w:val="ListParagraph"/>
        <w:numPr>
          <w:ilvl w:val="2"/>
          <w:numId w:val="2"/>
        </w:numPr>
        <w:tabs>
          <w:tab w:pos="821" w:val="left" w:leader="none"/>
        </w:tabs>
        <w:spacing w:line="237" w:lineRule="auto" w:before="95" w:after="0"/>
        <w:ind w:left="821" w:right="604" w:hanging="360"/>
        <w:jc w:val="left"/>
        <w:rPr>
          <w:sz w:val="22"/>
        </w:rPr>
      </w:pPr>
      <w:r>
        <w:rPr>
          <w:b/>
          <w:i/>
          <w:sz w:val="22"/>
        </w:rPr>
        <w:t>Postdoctoral Fellow/Trainee: </w:t>
      </w:r>
      <w:r>
        <w:rPr>
          <w:sz w:val="22"/>
        </w:rPr>
        <w:t>An individual with an earned doctorate, who holds a sponsored postdoctoral fellowship or traineeship, who is engaged in postdoctoral training</w:t>
      </w:r>
      <w:r>
        <w:rPr>
          <w:spacing w:val="-2"/>
          <w:sz w:val="22"/>
        </w:rPr>
        <w:t> </w:t>
      </w:r>
      <w:r>
        <w:rPr>
          <w:sz w:val="22"/>
        </w:rPr>
        <w:t>through</w:t>
      </w:r>
      <w:r>
        <w:rPr>
          <w:spacing w:val="-6"/>
          <w:sz w:val="22"/>
        </w:rPr>
        <w:t> </w:t>
      </w:r>
      <w:r>
        <w:rPr>
          <w:sz w:val="22"/>
        </w:rPr>
        <w:t>research</w:t>
      </w:r>
      <w:r>
        <w:rPr>
          <w:spacing w:val="-2"/>
          <w:sz w:val="22"/>
        </w:rPr>
        <w:t> </w:t>
      </w:r>
      <w:r>
        <w:rPr>
          <w:sz w:val="22"/>
        </w:rPr>
        <w:t>for</w:t>
      </w:r>
      <w:r>
        <w:rPr>
          <w:spacing w:val="-2"/>
          <w:sz w:val="22"/>
        </w:rPr>
        <w:t> </w:t>
      </w:r>
      <w:r>
        <w:rPr>
          <w:sz w:val="22"/>
        </w:rPr>
        <w:t>a</w:t>
      </w:r>
      <w:r>
        <w:rPr>
          <w:spacing w:val="-2"/>
          <w:sz w:val="22"/>
        </w:rPr>
        <w:t> </w:t>
      </w:r>
      <w:r>
        <w:rPr>
          <w:sz w:val="22"/>
        </w:rPr>
        <w:t>fixed</w:t>
      </w:r>
      <w:r>
        <w:rPr>
          <w:spacing w:val="-6"/>
          <w:sz w:val="22"/>
        </w:rPr>
        <w:t> </w:t>
      </w:r>
      <w:r>
        <w:rPr>
          <w:sz w:val="22"/>
        </w:rPr>
        <w:t>period</w:t>
      </w:r>
      <w:r>
        <w:rPr>
          <w:spacing w:val="-2"/>
          <w:sz w:val="22"/>
        </w:rPr>
        <w:t> </w:t>
      </w:r>
      <w:r>
        <w:rPr>
          <w:sz w:val="22"/>
        </w:rPr>
        <w:t>of time,</w:t>
      </w:r>
      <w:r>
        <w:rPr>
          <w:spacing w:val="-5"/>
          <w:sz w:val="22"/>
        </w:rPr>
        <w:t> </w:t>
      </w:r>
      <w:r>
        <w:rPr>
          <w:sz w:val="22"/>
        </w:rPr>
        <w:t>but</w:t>
      </w:r>
      <w:r>
        <w:rPr>
          <w:spacing w:val="-6"/>
          <w:sz w:val="22"/>
        </w:rPr>
        <w:t> </w:t>
      </w:r>
      <w:r>
        <w:rPr>
          <w:sz w:val="22"/>
        </w:rPr>
        <w:t>no</w:t>
      </w:r>
      <w:r>
        <w:rPr>
          <w:spacing w:val="-6"/>
          <w:sz w:val="22"/>
        </w:rPr>
        <w:t> </w:t>
      </w:r>
      <w:r>
        <w:rPr>
          <w:sz w:val="22"/>
        </w:rPr>
        <w:t>more</w:t>
      </w:r>
      <w:r>
        <w:rPr>
          <w:spacing w:val="-2"/>
          <w:sz w:val="22"/>
        </w:rPr>
        <w:t> </w:t>
      </w:r>
      <w:r>
        <w:rPr>
          <w:sz w:val="22"/>
        </w:rPr>
        <w:t>than</w:t>
      </w:r>
      <w:r>
        <w:rPr>
          <w:spacing w:val="-1"/>
          <w:sz w:val="22"/>
        </w:rPr>
        <w:t> </w:t>
      </w:r>
      <w:r>
        <w:rPr>
          <w:sz w:val="22"/>
        </w:rPr>
        <w:t>five</w:t>
      </w:r>
      <w:r>
        <w:rPr>
          <w:spacing w:val="-6"/>
          <w:sz w:val="22"/>
        </w:rPr>
        <w:t> </w:t>
      </w:r>
      <w:r>
        <w:rPr>
          <w:sz w:val="22"/>
        </w:rPr>
        <w:t>years,</w:t>
      </w:r>
      <w:r>
        <w:rPr>
          <w:spacing w:val="-1"/>
          <w:sz w:val="22"/>
        </w:rPr>
        <w:t> </w:t>
      </w:r>
      <w:r>
        <w:rPr>
          <w:sz w:val="22"/>
        </w:rPr>
        <w:t>and receives a</w:t>
      </w:r>
      <w:r>
        <w:rPr>
          <w:sz w:val="22"/>
          <w:u w:val="single"/>
        </w:rPr>
        <w:t> stipend or training</w:t>
      </w:r>
      <w:r>
        <w:rPr>
          <w:spacing w:val="-8"/>
          <w:sz w:val="22"/>
          <w:u w:val="single"/>
        </w:rPr>
        <w:t> </w:t>
      </w:r>
      <w:r>
        <w:rPr>
          <w:sz w:val="22"/>
          <w:u w:val="single"/>
        </w:rPr>
        <w:t>allowance</w:t>
      </w:r>
      <w:r>
        <w:rPr>
          <w:sz w:val="22"/>
        </w:rPr>
        <w:t>.</w:t>
      </w:r>
    </w:p>
    <w:p>
      <w:pPr>
        <w:pStyle w:val="BodyText"/>
        <w:spacing w:before="8"/>
        <w:rPr>
          <w:sz w:val="14"/>
        </w:rPr>
      </w:pPr>
    </w:p>
    <w:p>
      <w:pPr>
        <w:pStyle w:val="ListParagraph"/>
        <w:numPr>
          <w:ilvl w:val="2"/>
          <w:numId w:val="2"/>
        </w:numPr>
        <w:tabs>
          <w:tab w:pos="821" w:val="left" w:leader="none"/>
        </w:tabs>
        <w:spacing w:line="240" w:lineRule="auto" w:before="93" w:after="0"/>
        <w:ind w:left="821" w:right="175" w:hanging="360"/>
        <w:jc w:val="left"/>
        <w:rPr>
          <w:sz w:val="22"/>
        </w:rPr>
      </w:pPr>
      <w:r>
        <w:rPr>
          <w:b/>
          <w:i/>
          <w:sz w:val="22"/>
        </w:rPr>
        <w:t>Postdoctoral Research Associate: </w:t>
      </w:r>
      <w:r>
        <w:rPr>
          <w:sz w:val="22"/>
        </w:rPr>
        <w:t>An individual with an earned doctorate, who is engaged</w:t>
      </w:r>
      <w:r>
        <w:rPr>
          <w:spacing w:val="-2"/>
          <w:sz w:val="22"/>
        </w:rPr>
        <w:t> </w:t>
      </w:r>
      <w:r>
        <w:rPr>
          <w:sz w:val="22"/>
        </w:rPr>
        <w:t>in</w:t>
      </w:r>
      <w:r>
        <w:rPr>
          <w:spacing w:val="-6"/>
          <w:sz w:val="22"/>
        </w:rPr>
        <w:t> </w:t>
      </w:r>
      <w:r>
        <w:rPr>
          <w:sz w:val="22"/>
        </w:rPr>
        <w:t>postdoctoral</w:t>
      </w:r>
      <w:r>
        <w:rPr>
          <w:spacing w:val="-3"/>
          <w:sz w:val="22"/>
        </w:rPr>
        <w:t> </w:t>
      </w:r>
      <w:r>
        <w:rPr>
          <w:sz w:val="22"/>
        </w:rPr>
        <w:t>training</w:t>
      </w:r>
      <w:r>
        <w:rPr>
          <w:spacing w:val="-1"/>
          <w:sz w:val="22"/>
        </w:rPr>
        <w:t> </w:t>
      </w:r>
      <w:r>
        <w:rPr>
          <w:sz w:val="22"/>
        </w:rPr>
        <w:t>through</w:t>
      </w:r>
      <w:r>
        <w:rPr>
          <w:spacing w:val="-6"/>
          <w:sz w:val="22"/>
        </w:rPr>
        <w:t> </w:t>
      </w:r>
      <w:r>
        <w:rPr>
          <w:sz w:val="22"/>
        </w:rPr>
        <w:t>research</w:t>
      </w:r>
      <w:r>
        <w:rPr>
          <w:spacing w:val="-1"/>
          <w:sz w:val="22"/>
        </w:rPr>
        <w:t> </w:t>
      </w:r>
      <w:r>
        <w:rPr>
          <w:sz w:val="22"/>
        </w:rPr>
        <w:t>for</w:t>
      </w:r>
      <w:r>
        <w:rPr>
          <w:spacing w:val="-2"/>
          <w:sz w:val="22"/>
        </w:rPr>
        <w:t> </w:t>
      </w:r>
      <w:r>
        <w:rPr>
          <w:sz w:val="22"/>
        </w:rPr>
        <w:t>a</w:t>
      </w:r>
      <w:r>
        <w:rPr>
          <w:spacing w:val="-6"/>
          <w:sz w:val="22"/>
        </w:rPr>
        <w:t> </w:t>
      </w:r>
      <w:r>
        <w:rPr>
          <w:sz w:val="22"/>
        </w:rPr>
        <w:t>fixed</w:t>
      </w:r>
      <w:r>
        <w:rPr>
          <w:spacing w:val="-6"/>
          <w:sz w:val="22"/>
        </w:rPr>
        <w:t> </w:t>
      </w:r>
      <w:r>
        <w:rPr>
          <w:sz w:val="22"/>
        </w:rPr>
        <w:t>period</w:t>
      </w:r>
      <w:r>
        <w:rPr>
          <w:spacing w:val="-1"/>
          <w:sz w:val="22"/>
        </w:rPr>
        <w:t> </w:t>
      </w:r>
      <w:r>
        <w:rPr>
          <w:sz w:val="22"/>
        </w:rPr>
        <w:t>of</w:t>
      </w:r>
      <w:r>
        <w:rPr>
          <w:spacing w:val="-5"/>
          <w:sz w:val="22"/>
        </w:rPr>
        <w:t> </w:t>
      </w:r>
      <w:r>
        <w:rPr>
          <w:sz w:val="22"/>
        </w:rPr>
        <w:t>time,</w:t>
      </w:r>
      <w:r>
        <w:rPr>
          <w:spacing w:val="-5"/>
          <w:sz w:val="22"/>
        </w:rPr>
        <w:t> </w:t>
      </w:r>
      <w:r>
        <w:rPr>
          <w:sz w:val="22"/>
        </w:rPr>
        <w:t>but no</w:t>
      </w:r>
      <w:r>
        <w:rPr>
          <w:spacing w:val="-6"/>
          <w:sz w:val="22"/>
        </w:rPr>
        <w:t> </w:t>
      </w:r>
      <w:r>
        <w:rPr>
          <w:sz w:val="22"/>
        </w:rPr>
        <w:t>more than five years, and receives</w:t>
      </w:r>
      <w:r>
        <w:rPr>
          <w:sz w:val="22"/>
          <w:u w:val="single"/>
        </w:rPr>
        <w:t> compensation for services performed</w:t>
      </w:r>
      <w:r>
        <w:rPr>
          <w:spacing w:val="-13"/>
          <w:sz w:val="22"/>
          <w:u w:val="single"/>
        </w:rPr>
        <w:t> </w:t>
      </w:r>
      <w:r>
        <w:rPr>
          <w:sz w:val="22"/>
          <w:u w:val="single"/>
        </w:rPr>
        <w:t>(wages).</w:t>
      </w:r>
    </w:p>
    <w:p>
      <w:pPr>
        <w:pStyle w:val="BodyText"/>
        <w:spacing w:before="1"/>
        <w:rPr>
          <w:sz w:val="15"/>
        </w:rPr>
      </w:pPr>
    </w:p>
    <w:p>
      <w:pPr>
        <w:spacing w:line="240" w:lineRule="auto" w:before="93"/>
        <w:ind w:left="100" w:right="85" w:firstLine="0"/>
        <w:jc w:val="left"/>
        <w:rPr>
          <w:b/>
          <w:i/>
          <w:sz w:val="22"/>
        </w:rPr>
      </w:pPr>
      <w:r>
        <w:rPr>
          <w:sz w:val="22"/>
        </w:rPr>
        <w:t>It is important to note that although your appointment letter from CiTEM may designate your position as fellow or trainee and/or describe your compensation as a stipend, these are generic terms used for all CiTEM postdocs rather than official HR designations relating to the definitions described above. Any compensation from funding sources that have salary funds allocated will be paid as salary (subject to FICA taxes), while compensation from funding sources that have stipend allocated will be paid as stipend (not subject to FICA taxes). Any NRSA funds (T32/F32) are considered exempt from FICA taxes, while any non-NRSA funds (including the Golberg fellowship) are subject to FICA taxes. </w:t>
      </w:r>
      <w:r>
        <w:rPr>
          <w:b/>
          <w:i/>
          <w:sz w:val="22"/>
        </w:rPr>
        <w:t>This means that postdocs transitioning from primarily </w:t>
      </w:r>
      <w:r>
        <w:rPr>
          <w:b/>
          <w:i/>
          <w:sz w:val="22"/>
        </w:rPr>
        <w:t>T32/F32 funds to primarily Golberg or general grant funding should expect a decrease in take-home pay (even with an increase in total pay with reappointment) due to increased taxes.</w:t>
      </w:r>
    </w:p>
    <w:p>
      <w:pPr>
        <w:pStyle w:val="BodyText"/>
        <w:spacing w:before="1"/>
        <w:rPr>
          <w:b/>
          <w:i/>
          <w:sz w:val="33"/>
        </w:rPr>
      </w:pPr>
    </w:p>
    <w:p>
      <w:pPr>
        <w:pStyle w:val="Heading2"/>
        <w:numPr>
          <w:ilvl w:val="1"/>
          <w:numId w:val="2"/>
        </w:numPr>
        <w:tabs>
          <w:tab w:pos="531" w:val="left" w:leader="none"/>
        </w:tabs>
        <w:spacing w:line="240" w:lineRule="auto" w:before="0" w:after="0"/>
        <w:ind w:left="531" w:right="0" w:hanging="431"/>
        <w:jc w:val="left"/>
      </w:pPr>
      <w:bookmarkStart w:name="3.5 Benefits" w:id="40"/>
      <w:bookmarkEnd w:id="40"/>
      <w:r>
        <w:rPr>
          <w:b w:val="0"/>
        </w:rPr>
      </w:r>
      <w:bookmarkStart w:name="_bookmark13" w:id="41"/>
      <w:bookmarkEnd w:id="41"/>
      <w:r>
        <w:rPr>
          <w:b w:val="0"/>
        </w:rPr>
      </w:r>
      <w:bookmarkStart w:name="_bookmark13" w:id="42"/>
      <w:bookmarkEnd w:id="42"/>
      <w:r>
        <w:rPr>
          <w:color w:val="5AA2D1"/>
        </w:rPr>
        <w:t>B</w:t>
      </w:r>
      <w:r>
        <w:rPr>
          <w:color w:val="5AA2D1"/>
        </w:rPr>
        <w:t>enefits</w:t>
      </w:r>
    </w:p>
    <w:p>
      <w:pPr>
        <w:pStyle w:val="BodyText"/>
        <w:spacing w:before="5"/>
        <w:rPr>
          <w:b/>
          <w:sz w:val="29"/>
        </w:rPr>
      </w:pPr>
    </w:p>
    <w:p>
      <w:pPr>
        <w:pStyle w:val="BodyText"/>
        <w:spacing w:line="242" w:lineRule="auto" w:before="1"/>
        <w:ind w:left="100"/>
      </w:pPr>
      <w:r>
        <w:rPr/>
        <w:t>Postdoctoral benefits and policies are described in detail on the Office of Postdoctoral Affairs website, available</w:t>
      </w:r>
      <w:hyperlink r:id="rId18">
        <w:r>
          <w:rPr>
            <w:color w:val="0462C1"/>
            <w:u w:val="single" w:color="0462C1"/>
          </w:rPr>
          <w:t> here</w:t>
        </w:r>
        <w:r>
          <w:rPr/>
          <w:t>. </w:t>
        </w:r>
      </w:hyperlink>
      <w:r>
        <w:rPr/>
        <w:t>Note that if postdocs are paid from a funding source that is subject to</w:t>
      </w:r>
    </w:p>
    <w:p>
      <w:pPr>
        <w:pStyle w:val="BodyText"/>
        <w:spacing w:line="242" w:lineRule="auto"/>
        <w:ind w:left="100"/>
      </w:pPr>
      <w:r>
        <w:rPr/>
        <w:t>FICA, they are also eligible to enroll in the University's 403(b) or 457(b) supplemental retirement plans. Postdocs exempt from FICA are not eligible for these retirement plans.</w:t>
      </w:r>
    </w:p>
    <w:p>
      <w:pPr>
        <w:pStyle w:val="BodyText"/>
        <w:spacing w:before="9"/>
        <w:rPr>
          <w:sz w:val="31"/>
        </w:rPr>
      </w:pPr>
    </w:p>
    <w:p>
      <w:pPr>
        <w:pStyle w:val="Heading2"/>
        <w:numPr>
          <w:ilvl w:val="1"/>
          <w:numId w:val="2"/>
        </w:numPr>
        <w:tabs>
          <w:tab w:pos="531" w:val="left" w:leader="none"/>
        </w:tabs>
        <w:spacing w:line="240" w:lineRule="auto" w:before="0" w:after="0"/>
        <w:ind w:left="531" w:right="0" w:hanging="431"/>
        <w:jc w:val="left"/>
      </w:pPr>
      <w:bookmarkStart w:name="3.6 Reappointment Process" w:id="43"/>
      <w:bookmarkEnd w:id="43"/>
      <w:r>
        <w:rPr>
          <w:b w:val="0"/>
        </w:rPr>
      </w:r>
      <w:bookmarkStart w:name="_bookmark14" w:id="44"/>
      <w:bookmarkEnd w:id="44"/>
      <w:r>
        <w:rPr>
          <w:b w:val="0"/>
        </w:rPr>
      </w:r>
      <w:bookmarkStart w:name="_bookmark14" w:id="45"/>
      <w:bookmarkEnd w:id="45"/>
      <w:r>
        <w:rPr>
          <w:color w:val="5AA2D1"/>
        </w:rPr>
        <w:t>R</w:t>
      </w:r>
      <w:r>
        <w:rPr>
          <w:color w:val="5AA2D1"/>
        </w:rPr>
        <w:t>eappointment</w:t>
      </w:r>
      <w:r>
        <w:rPr>
          <w:color w:val="5AA2D1"/>
          <w:spacing w:val="-3"/>
        </w:rPr>
        <w:t> </w:t>
      </w:r>
      <w:r>
        <w:rPr>
          <w:color w:val="5AA2D1"/>
        </w:rPr>
        <w:t>Process</w:t>
      </w:r>
    </w:p>
    <w:p>
      <w:pPr>
        <w:spacing w:after="0" w:line="240" w:lineRule="auto"/>
        <w:jc w:val="left"/>
        <w:sectPr>
          <w:pgSz w:w="12240" w:h="15840"/>
          <w:pgMar w:header="0" w:footer="782" w:top="1500" w:bottom="980" w:left="1340" w:right="1340"/>
        </w:sectPr>
      </w:pPr>
    </w:p>
    <w:p>
      <w:pPr>
        <w:pStyle w:val="BodyText"/>
        <w:spacing w:before="64"/>
        <w:ind w:left="100" w:right="146"/>
      </w:pPr>
      <w:r>
        <w:rPr/>
        <w:t>Reappointment for postdocs supported by the CiTEM training grant or by Golberg Fellowships occurs yearly. Postdocs should start working with the Director of Postdoctoral Studies for training grant reappointments and the CiTEM Director for Golberg reappointments at least three months before your renewal date. You will need the following information for a reappointment request:</w:t>
      </w:r>
    </w:p>
    <w:p>
      <w:pPr>
        <w:pStyle w:val="ListParagraph"/>
        <w:numPr>
          <w:ilvl w:val="0"/>
          <w:numId w:val="3"/>
        </w:numPr>
        <w:tabs>
          <w:tab w:pos="821" w:val="left" w:leader="none"/>
        </w:tabs>
        <w:spacing w:line="240" w:lineRule="auto" w:before="80" w:after="0"/>
        <w:ind w:left="821" w:right="0" w:hanging="361"/>
        <w:jc w:val="left"/>
        <w:rPr>
          <w:sz w:val="22"/>
        </w:rPr>
      </w:pPr>
      <w:r>
        <w:rPr>
          <w:sz w:val="22"/>
        </w:rPr>
        <w:t>A summary of research studies (no more than one</w:t>
      </w:r>
      <w:r>
        <w:rPr>
          <w:spacing w:val="-29"/>
          <w:sz w:val="22"/>
        </w:rPr>
        <w:t> </w:t>
      </w:r>
      <w:r>
        <w:rPr>
          <w:sz w:val="22"/>
        </w:rPr>
        <w:t>page)</w:t>
      </w:r>
    </w:p>
    <w:p>
      <w:pPr>
        <w:pStyle w:val="ListParagraph"/>
        <w:numPr>
          <w:ilvl w:val="0"/>
          <w:numId w:val="3"/>
        </w:numPr>
        <w:tabs>
          <w:tab w:pos="821" w:val="left" w:leader="none"/>
        </w:tabs>
        <w:spacing w:line="240" w:lineRule="auto" w:before="82" w:after="0"/>
        <w:ind w:left="821" w:right="0" w:hanging="361"/>
        <w:jc w:val="left"/>
        <w:rPr>
          <w:sz w:val="22"/>
        </w:rPr>
      </w:pPr>
      <w:r>
        <w:rPr>
          <w:sz w:val="22"/>
        </w:rPr>
        <w:t>A list of any publications resulting from postdoctoral</w:t>
      </w:r>
      <w:r>
        <w:rPr>
          <w:spacing w:val="-14"/>
          <w:sz w:val="22"/>
        </w:rPr>
        <w:t> </w:t>
      </w:r>
      <w:r>
        <w:rPr>
          <w:sz w:val="22"/>
        </w:rPr>
        <w:t>research</w:t>
      </w:r>
    </w:p>
    <w:p>
      <w:pPr>
        <w:pStyle w:val="ListParagraph"/>
        <w:numPr>
          <w:ilvl w:val="0"/>
          <w:numId w:val="3"/>
        </w:numPr>
        <w:tabs>
          <w:tab w:pos="821" w:val="left" w:leader="none"/>
        </w:tabs>
        <w:spacing w:line="240" w:lineRule="auto" w:before="77" w:after="0"/>
        <w:ind w:left="821" w:right="0" w:hanging="361"/>
        <w:jc w:val="left"/>
        <w:rPr>
          <w:sz w:val="22"/>
        </w:rPr>
      </w:pPr>
      <w:r>
        <w:rPr>
          <w:sz w:val="22"/>
        </w:rPr>
        <w:t>Meetings attended and published abstracts, especially if supported by the training</w:t>
      </w:r>
      <w:r>
        <w:rPr>
          <w:spacing w:val="-43"/>
          <w:sz w:val="22"/>
        </w:rPr>
        <w:t> </w:t>
      </w:r>
      <w:r>
        <w:rPr>
          <w:sz w:val="22"/>
        </w:rPr>
        <w:t>grant</w:t>
      </w:r>
    </w:p>
    <w:p>
      <w:pPr>
        <w:pStyle w:val="ListParagraph"/>
        <w:numPr>
          <w:ilvl w:val="0"/>
          <w:numId w:val="3"/>
        </w:numPr>
        <w:tabs>
          <w:tab w:pos="821" w:val="left" w:leader="none"/>
        </w:tabs>
        <w:spacing w:line="240" w:lineRule="auto" w:before="83" w:after="0"/>
        <w:ind w:left="821" w:right="0" w:hanging="361"/>
        <w:jc w:val="left"/>
        <w:rPr>
          <w:sz w:val="22"/>
        </w:rPr>
      </w:pPr>
      <w:r>
        <w:rPr>
          <w:sz w:val="22"/>
        </w:rPr>
        <w:t>Seminar and poster</w:t>
      </w:r>
      <w:r>
        <w:rPr>
          <w:spacing w:val="9"/>
          <w:sz w:val="22"/>
        </w:rPr>
        <w:t> </w:t>
      </w:r>
      <w:r>
        <w:rPr>
          <w:sz w:val="22"/>
        </w:rPr>
        <w:t>presentations</w:t>
      </w:r>
    </w:p>
    <w:p>
      <w:pPr>
        <w:pStyle w:val="ListParagraph"/>
        <w:numPr>
          <w:ilvl w:val="0"/>
          <w:numId w:val="3"/>
        </w:numPr>
        <w:tabs>
          <w:tab w:pos="821" w:val="left" w:leader="none"/>
        </w:tabs>
        <w:spacing w:line="240" w:lineRule="auto" w:before="77" w:after="0"/>
        <w:ind w:left="821" w:right="0" w:hanging="361"/>
        <w:jc w:val="left"/>
        <w:rPr>
          <w:sz w:val="22"/>
        </w:rPr>
      </w:pPr>
      <w:r>
        <w:rPr>
          <w:sz w:val="22"/>
        </w:rPr>
        <w:t>Postdoctoral fellowship applications submitted and current</w:t>
      </w:r>
      <w:r>
        <w:rPr>
          <w:spacing w:val="-17"/>
          <w:sz w:val="22"/>
        </w:rPr>
        <w:t> </w:t>
      </w:r>
      <w:r>
        <w:rPr>
          <w:sz w:val="22"/>
        </w:rPr>
        <w:t>status</w:t>
      </w:r>
    </w:p>
    <w:p>
      <w:pPr>
        <w:pStyle w:val="ListParagraph"/>
        <w:numPr>
          <w:ilvl w:val="0"/>
          <w:numId w:val="3"/>
        </w:numPr>
        <w:tabs>
          <w:tab w:pos="821" w:val="left" w:leader="none"/>
        </w:tabs>
        <w:spacing w:line="240" w:lineRule="auto" w:before="82" w:after="0"/>
        <w:ind w:left="821" w:right="0" w:hanging="361"/>
        <w:jc w:val="left"/>
        <w:rPr>
          <w:sz w:val="22"/>
        </w:rPr>
      </w:pPr>
      <w:r>
        <w:rPr>
          <w:sz w:val="22"/>
        </w:rPr>
        <w:t>Names of Postdoctoral Advisory Committee and date(s) of</w:t>
      </w:r>
      <w:r>
        <w:rPr>
          <w:spacing w:val="-25"/>
          <w:sz w:val="22"/>
        </w:rPr>
        <w:t> </w:t>
      </w:r>
      <w:r>
        <w:rPr>
          <w:sz w:val="22"/>
        </w:rPr>
        <w:t>meeting(s)</w:t>
      </w:r>
    </w:p>
    <w:p>
      <w:pPr>
        <w:pStyle w:val="ListParagraph"/>
        <w:numPr>
          <w:ilvl w:val="0"/>
          <w:numId w:val="3"/>
        </w:numPr>
        <w:tabs>
          <w:tab w:pos="821" w:val="left" w:leader="none"/>
        </w:tabs>
        <w:spacing w:line="242" w:lineRule="auto" w:before="77" w:after="0"/>
        <w:ind w:left="821" w:right="385" w:hanging="360"/>
        <w:jc w:val="left"/>
        <w:rPr>
          <w:sz w:val="22"/>
        </w:rPr>
      </w:pPr>
      <w:r>
        <w:rPr>
          <w:sz w:val="22"/>
        </w:rPr>
        <w:t>Letter from your Postdoctoral Mentor evaluating your progress and agreeing to their continued support (sent directly to CiTEM Director or Director of Postdoctoral</w:t>
      </w:r>
      <w:r>
        <w:rPr>
          <w:spacing w:val="-39"/>
          <w:sz w:val="22"/>
        </w:rPr>
        <w:t> </w:t>
      </w:r>
      <w:r>
        <w:rPr>
          <w:sz w:val="22"/>
        </w:rPr>
        <w:t>Studies)</w:t>
      </w:r>
    </w:p>
    <w:p>
      <w:pPr>
        <w:pStyle w:val="ListParagraph"/>
        <w:numPr>
          <w:ilvl w:val="0"/>
          <w:numId w:val="3"/>
        </w:numPr>
        <w:tabs>
          <w:tab w:pos="821" w:val="left" w:leader="none"/>
        </w:tabs>
        <w:spacing w:line="240" w:lineRule="auto" w:before="80" w:after="0"/>
        <w:ind w:left="821" w:right="0" w:hanging="361"/>
        <w:jc w:val="left"/>
        <w:rPr>
          <w:sz w:val="22"/>
        </w:rPr>
      </w:pPr>
      <w:r>
        <w:rPr>
          <w:sz w:val="22"/>
        </w:rPr>
        <w:t>A complete IDP form with your Mentor’s</w:t>
      </w:r>
      <w:r>
        <w:rPr>
          <w:spacing w:val="-28"/>
          <w:sz w:val="22"/>
        </w:rPr>
        <w:t> </w:t>
      </w:r>
      <w:r>
        <w:rPr>
          <w:sz w:val="22"/>
        </w:rPr>
        <w:t>input</w:t>
      </w:r>
    </w:p>
    <w:p>
      <w:pPr>
        <w:pStyle w:val="BodyText"/>
        <w:spacing w:before="11"/>
        <w:rPr>
          <w:sz w:val="35"/>
        </w:rPr>
      </w:pPr>
    </w:p>
    <w:p>
      <w:pPr>
        <w:pStyle w:val="BodyText"/>
        <w:spacing w:line="237" w:lineRule="auto"/>
        <w:ind w:left="100"/>
      </w:pPr>
      <w:r>
        <w:rPr/>
        <w:t>The term limit for UNC postdocs is 5 years. However, appointment extensions beyond 5 years can be requested through the Office of Postdoctoral Affairs. For more information, see</w:t>
      </w:r>
      <w:hyperlink r:id="rId19">
        <w:r>
          <w:rPr>
            <w:color w:val="0462C1"/>
            <w:u w:val="single" w:color="0462C1"/>
          </w:rPr>
          <w:t> here</w:t>
        </w:r>
      </w:hyperlink>
      <w:r>
        <w:rPr/>
        <w:t>.</w:t>
      </w:r>
    </w:p>
    <w:p>
      <w:pPr>
        <w:pStyle w:val="BodyText"/>
        <w:spacing w:before="5"/>
        <w:rPr>
          <w:sz w:val="19"/>
        </w:rPr>
      </w:pPr>
    </w:p>
    <w:p>
      <w:pPr>
        <w:pStyle w:val="Heading2"/>
        <w:numPr>
          <w:ilvl w:val="1"/>
          <w:numId w:val="2"/>
        </w:numPr>
        <w:tabs>
          <w:tab w:pos="531" w:val="left" w:leader="none"/>
        </w:tabs>
        <w:spacing w:line="240" w:lineRule="auto" w:before="92" w:after="0"/>
        <w:ind w:left="531" w:right="0" w:hanging="431"/>
        <w:jc w:val="left"/>
      </w:pPr>
      <w:bookmarkStart w:name="3.7 Commute/Parking" w:id="46"/>
      <w:bookmarkEnd w:id="46"/>
      <w:r>
        <w:rPr>
          <w:b w:val="0"/>
        </w:rPr>
      </w:r>
      <w:bookmarkStart w:name="_bookmark15" w:id="47"/>
      <w:bookmarkEnd w:id="47"/>
      <w:r>
        <w:rPr>
          <w:b w:val="0"/>
        </w:rPr>
      </w:r>
      <w:bookmarkStart w:name="_bookmark15" w:id="48"/>
      <w:bookmarkEnd w:id="48"/>
      <w:r>
        <w:rPr>
          <w:color w:val="5AA2D1"/>
        </w:rPr>
        <w:t>C</w:t>
      </w:r>
      <w:r>
        <w:rPr>
          <w:color w:val="5AA2D1"/>
        </w:rPr>
        <w:t>ommute/Parking</w:t>
      </w:r>
    </w:p>
    <w:p>
      <w:pPr>
        <w:pStyle w:val="BodyText"/>
        <w:spacing w:before="2"/>
        <w:rPr>
          <w:b/>
          <w:sz w:val="24"/>
        </w:rPr>
      </w:pPr>
    </w:p>
    <w:p>
      <w:pPr>
        <w:pStyle w:val="BodyText"/>
        <w:ind w:left="100" w:right="85"/>
      </w:pPr>
      <w:r>
        <w:rPr/>
        <w:t>Detailed parking information is available on the</w:t>
      </w:r>
      <w:hyperlink r:id="rId20">
        <w:r>
          <w:rPr>
            <w:color w:val="0462C1"/>
            <w:u w:val="single" w:color="0462C1"/>
          </w:rPr>
          <w:t> UNC Transportation and Parking Website</w:t>
        </w:r>
      </w:hyperlink>
      <w:r>
        <w:rPr/>
        <w:t>. Most postdocs commute to campus using the free</w:t>
      </w:r>
      <w:hyperlink r:id="rId21">
        <w:r>
          <w:rPr>
            <w:color w:val="0462C1"/>
            <w:u w:val="single" w:color="0462C1"/>
          </w:rPr>
          <w:t> Chapel Hill Transit</w:t>
        </w:r>
        <w:r>
          <w:rPr>
            <w:color w:val="0462C1"/>
          </w:rPr>
          <w:t> </w:t>
        </w:r>
      </w:hyperlink>
      <w:r>
        <w:rPr/>
        <w:t>busses, often in combination with a park and ride pass (much more affordable than an on-campus parking permit).</w:t>
      </w:r>
    </w:p>
    <w:p>
      <w:pPr>
        <w:pStyle w:val="BodyText"/>
        <w:spacing w:before="1"/>
        <w:ind w:left="100" w:right="207"/>
        <w:rPr>
          <w:i/>
        </w:rPr>
      </w:pPr>
      <w:r>
        <w:rPr/>
        <w:t>Information about park and ride services can be found</w:t>
      </w:r>
      <w:hyperlink r:id="rId22">
        <w:r>
          <w:rPr>
            <w:color w:val="0462C1"/>
            <w:u w:val="single" w:color="0462C1"/>
          </w:rPr>
          <w:t> here</w:t>
        </w:r>
        <w:r>
          <w:rPr/>
          <w:t>. </w:t>
        </w:r>
      </w:hyperlink>
      <w:r>
        <w:rPr/>
        <w:t>For on-campus parking, you will need to contact your department’s</w:t>
      </w:r>
      <w:hyperlink r:id="rId23">
        <w:r>
          <w:rPr>
            <w:color w:val="0462C1"/>
            <w:u w:val="single" w:color="0462C1"/>
          </w:rPr>
          <w:t> Parking Coordinator</w:t>
        </w:r>
        <w:r>
          <w:rPr>
            <w:color w:val="0462C1"/>
          </w:rPr>
          <w:t> </w:t>
        </w:r>
      </w:hyperlink>
      <w:r>
        <w:rPr/>
        <w:t>for more information. However, many departments do not allocate parking passes for postdocs. In that case, postdocs are only eligible for parking under the general UNC postdoc allocation in the Craige Deck (CD) or on Bowles Drive (S11), which your department’s Parking Coordinator can assist with obtaining for you. </w:t>
      </w:r>
      <w:r>
        <w:rPr>
          <w:i/>
        </w:rPr>
        <w:t>Please note that the CiTEM does not allocate UNC parking passes.</w:t>
      </w:r>
    </w:p>
    <w:p>
      <w:pPr>
        <w:spacing w:after="0"/>
        <w:sectPr>
          <w:pgSz w:w="12240" w:h="15840"/>
          <w:pgMar w:header="0" w:footer="782" w:top="138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4. Professional Development Resources" w:id="49"/>
      <w:bookmarkEnd w:id="49"/>
      <w:r>
        <w:rPr>
          <w:b w:val="0"/>
        </w:rPr>
      </w:r>
      <w:bookmarkStart w:name="_bookmark16" w:id="50"/>
      <w:bookmarkEnd w:id="50"/>
      <w:r>
        <w:rPr>
          <w:b w:val="0"/>
        </w:rPr>
      </w:r>
      <w:bookmarkStart w:name="_bookmark16" w:id="51"/>
      <w:bookmarkEnd w:id="51"/>
      <w:r>
        <w:rPr>
          <w:color w:val="045285"/>
        </w:rPr>
        <w:t>P</w:t>
      </w:r>
      <w:r>
        <w:rPr>
          <w:color w:val="045285"/>
        </w:rPr>
        <w:t>rofessional Development</w:t>
      </w:r>
      <w:r>
        <w:rPr>
          <w:color w:val="045285"/>
          <w:spacing w:val="3"/>
        </w:rPr>
        <w:t> </w:t>
      </w:r>
      <w:r>
        <w:rPr>
          <w:color w:val="045285"/>
        </w:rPr>
        <w:t>Resources</w:t>
      </w:r>
    </w:p>
    <w:p>
      <w:pPr>
        <w:pStyle w:val="Heading2"/>
        <w:numPr>
          <w:ilvl w:val="1"/>
          <w:numId w:val="2"/>
        </w:numPr>
        <w:tabs>
          <w:tab w:pos="531" w:val="left" w:leader="none"/>
        </w:tabs>
        <w:spacing w:line="240" w:lineRule="auto" w:before="319" w:after="0"/>
        <w:ind w:left="531" w:right="0" w:hanging="431"/>
        <w:jc w:val="left"/>
      </w:pPr>
      <w:bookmarkStart w:name="4.1 Groups (Listservs)" w:id="52"/>
      <w:bookmarkEnd w:id="52"/>
      <w:r>
        <w:rPr>
          <w:b w:val="0"/>
        </w:rPr>
      </w:r>
      <w:bookmarkStart w:name="_bookmark17" w:id="53"/>
      <w:bookmarkEnd w:id="53"/>
      <w:r>
        <w:rPr>
          <w:b w:val="0"/>
        </w:rPr>
      </w:r>
      <w:bookmarkStart w:name="_bookmark17" w:id="54"/>
      <w:bookmarkEnd w:id="54"/>
      <w:r>
        <w:rPr>
          <w:color w:val="5AA2D1"/>
        </w:rPr>
        <w:t>G</w:t>
      </w:r>
      <w:r>
        <w:rPr>
          <w:color w:val="5AA2D1"/>
        </w:rPr>
        <w:t>roups</w:t>
      </w:r>
      <w:r>
        <w:rPr>
          <w:color w:val="5AA2D1"/>
          <w:spacing w:val="-3"/>
        </w:rPr>
        <w:t> </w:t>
      </w:r>
      <w:r>
        <w:rPr>
          <w:color w:val="5AA2D1"/>
        </w:rPr>
        <w:t>(Listservs)</w:t>
      </w:r>
    </w:p>
    <w:p>
      <w:pPr>
        <w:pStyle w:val="BodyText"/>
        <w:spacing w:before="9"/>
        <w:rPr>
          <w:b/>
          <w:sz w:val="23"/>
        </w:rPr>
      </w:pPr>
    </w:p>
    <w:p>
      <w:pPr>
        <w:pStyle w:val="BodyText"/>
        <w:spacing w:line="242" w:lineRule="auto"/>
        <w:ind w:left="100" w:right="151"/>
        <w:jc w:val="both"/>
      </w:pPr>
      <w:r>
        <w:rPr/>
        <w:t>The</w:t>
      </w:r>
      <w:r>
        <w:rPr>
          <w:spacing w:val="-7"/>
        </w:rPr>
        <w:t> </w:t>
      </w:r>
      <w:r>
        <w:rPr/>
        <w:t>following</w:t>
      </w:r>
      <w:r>
        <w:rPr>
          <w:spacing w:val="-1"/>
        </w:rPr>
        <w:t> </w:t>
      </w:r>
      <w:r>
        <w:rPr/>
        <w:t>groups offer</w:t>
      </w:r>
      <w:r>
        <w:rPr>
          <w:spacing w:val="-2"/>
        </w:rPr>
        <w:t> </w:t>
      </w:r>
      <w:r>
        <w:rPr/>
        <w:t>helpful</w:t>
      </w:r>
      <w:r>
        <w:rPr>
          <w:spacing w:val="-3"/>
        </w:rPr>
        <w:t> </w:t>
      </w:r>
      <w:r>
        <w:rPr/>
        <w:t>resources</w:t>
      </w:r>
      <w:r>
        <w:rPr>
          <w:spacing w:val="-5"/>
        </w:rPr>
        <w:t> </w:t>
      </w:r>
      <w:r>
        <w:rPr/>
        <w:t>for</w:t>
      </w:r>
      <w:r>
        <w:rPr>
          <w:spacing w:val="-2"/>
        </w:rPr>
        <w:t> </w:t>
      </w:r>
      <w:r>
        <w:rPr/>
        <w:t>postdocs</w:t>
      </w:r>
      <w:r>
        <w:rPr>
          <w:spacing w:val="-5"/>
        </w:rPr>
        <w:t> </w:t>
      </w:r>
      <w:r>
        <w:rPr/>
        <w:t>that</w:t>
      </w:r>
      <w:r>
        <w:rPr>
          <w:spacing w:val="-5"/>
        </w:rPr>
        <w:t> </w:t>
      </w:r>
      <w:r>
        <w:rPr/>
        <w:t>are</w:t>
      </w:r>
      <w:r>
        <w:rPr>
          <w:spacing w:val="-1"/>
        </w:rPr>
        <w:t> </w:t>
      </w:r>
      <w:r>
        <w:rPr/>
        <w:t>often</w:t>
      </w:r>
      <w:r>
        <w:rPr>
          <w:spacing w:val="-2"/>
        </w:rPr>
        <w:t> </w:t>
      </w:r>
      <w:r>
        <w:rPr/>
        <w:t>circulated</w:t>
      </w:r>
      <w:r>
        <w:rPr>
          <w:spacing w:val="-6"/>
        </w:rPr>
        <w:t> </w:t>
      </w:r>
      <w:r>
        <w:rPr/>
        <w:t>via</w:t>
      </w:r>
      <w:r>
        <w:rPr>
          <w:spacing w:val="-1"/>
        </w:rPr>
        <w:t> </w:t>
      </w:r>
      <w:r>
        <w:rPr/>
        <w:t>email.</w:t>
      </w:r>
      <w:r>
        <w:rPr>
          <w:spacing w:val="-6"/>
        </w:rPr>
        <w:t> </w:t>
      </w:r>
      <w:r>
        <w:rPr>
          <w:spacing w:val="-7"/>
        </w:rPr>
        <w:t>You </w:t>
      </w:r>
      <w:r>
        <w:rPr/>
        <w:t>may automatically receive emails from some of these groups, or you may need to request to be added, depending on the</w:t>
      </w:r>
      <w:r>
        <w:rPr>
          <w:spacing w:val="-6"/>
        </w:rPr>
        <w:t> </w:t>
      </w:r>
      <w:r>
        <w:rPr/>
        <w:t>group.</w:t>
      </w:r>
    </w:p>
    <w:p>
      <w:pPr>
        <w:pStyle w:val="BodyText"/>
        <w:spacing w:before="8"/>
        <w:rPr>
          <w:sz w:val="21"/>
        </w:rPr>
      </w:pPr>
    </w:p>
    <w:p>
      <w:pPr>
        <w:pStyle w:val="ListParagraph"/>
        <w:numPr>
          <w:ilvl w:val="0"/>
          <w:numId w:val="4"/>
        </w:numPr>
        <w:tabs>
          <w:tab w:pos="820" w:val="left" w:leader="none"/>
          <w:tab w:pos="821" w:val="left" w:leader="none"/>
        </w:tabs>
        <w:spacing w:line="267" w:lineRule="exact" w:before="0" w:after="0"/>
        <w:ind w:left="821" w:right="0" w:hanging="361"/>
        <w:jc w:val="left"/>
        <w:rPr>
          <w:sz w:val="22"/>
        </w:rPr>
      </w:pPr>
      <w:hyperlink r:id="rId25">
        <w:r>
          <w:rPr>
            <w:rFonts w:ascii="Times New Roman" w:hAnsi="Times New Roman"/>
            <w:color w:val="0462C1"/>
            <w:spacing w:val="-55"/>
            <w:sz w:val="22"/>
            <w:u w:val="single" w:color="0462C1"/>
          </w:rPr>
          <w:t> </w:t>
        </w:r>
        <w:r>
          <w:rPr>
            <w:color w:val="0462C1"/>
            <w:sz w:val="22"/>
            <w:u w:val="single" w:color="0462C1"/>
          </w:rPr>
          <w:t>UNC Postdoc</w:t>
        </w:r>
        <w:r>
          <w:rPr>
            <w:color w:val="0462C1"/>
            <w:spacing w:val="-14"/>
            <w:sz w:val="22"/>
            <w:u w:val="single" w:color="0462C1"/>
          </w:rPr>
          <w:t> </w:t>
        </w:r>
        <w:r>
          <w:rPr>
            <w:color w:val="0462C1"/>
            <w:sz w:val="22"/>
            <w:u w:val="single" w:color="0462C1"/>
          </w:rPr>
          <w:t>Association</w:t>
        </w:r>
      </w:hyperlink>
    </w:p>
    <w:p>
      <w:pPr>
        <w:pStyle w:val="ListParagraph"/>
        <w:numPr>
          <w:ilvl w:val="0"/>
          <w:numId w:val="4"/>
        </w:numPr>
        <w:tabs>
          <w:tab w:pos="820" w:val="left" w:leader="none"/>
          <w:tab w:pos="821" w:val="left" w:leader="none"/>
        </w:tabs>
        <w:spacing w:line="267" w:lineRule="exact" w:before="0" w:after="0"/>
        <w:ind w:left="821" w:right="0" w:hanging="361"/>
        <w:jc w:val="left"/>
        <w:rPr>
          <w:sz w:val="22"/>
        </w:rPr>
      </w:pPr>
      <w:hyperlink r:id="rId26">
        <w:r>
          <w:rPr>
            <w:rFonts w:ascii="Times New Roman" w:hAnsi="Times New Roman"/>
            <w:color w:val="0462C1"/>
            <w:spacing w:val="-55"/>
            <w:sz w:val="22"/>
            <w:u w:val="single" w:color="0462C1"/>
          </w:rPr>
          <w:t> </w:t>
        </w:r>
        <w:r>
          <w:rPr>
            <w:color w:val="0462C1"/>
            <w:sz w:val="22"/>
            <w:u w:val="single" w:color="0462C1"/>
          </w:rPr>
          <w:t>UNC Center for Faculty</w:t>
        </w:r>
        <w:r>
          <w:rPr>
            <w:color w:val="0462C1"/>
            <w:spacing w:val="1"/>
            <w:sz w:val="22"/>
            <w:u w:val="single" w:color="0462C1"/>
          </w:rPr>
          <w:t> </w:t>
        </w:r>
        <w:r>
          <w:rPr>
            <w:color w:val="0462C1"/>
            <w:sz w:val="22"/>
            <w:u w:val="single" w:color="0462C1"/>
          </w:rPr>
          <w:t>Excellence</w:t>
        </w:r>
      </w:hyperlink>
    </w:p>
    <w:p>
      <w:pPr>
        <w:pStyle w:val="ListParagraph"/>
        <w:numPr>
          <w:ilvl w:val="0"/>
          <w:numId w:val="4"/>
        </w:numPr>
        <w:tabs>
          <w:tab w:pos="820" w:val="left" w:leader="none"/>
          <w:tab w:pos="821" w:val="left" w:leader="none"/>
        </w:tabs>
        <w:spacing w:line="267" w:lineRule="exact" w:before="0" w:after="0"/>
        <w:ind w:left="821" w:right="0" w:hanging="361"/>
        <w:jc w:val="left"/>
        <w:rPr>
          <w:sz w:val="22"/>
        </w:rPr>
      </w:pPr>
      <w:hyperlink r:id="rId27">
        <w:r>
          <w:rPr>
            <w:rFonts w:ascii="Times New Roman" w:hAnsi="Times New Roman"/>
            <w:color w:val="0462C1"/>
            <w:spacing w:val="-55"/>
            <w:sz w:val="22"/>
            <w:u w:val="single" w:color="0462C1"/>
          </w:rPr>
          <w:t> </w:t>
        </w:r>
        <w:r>
          <w:rPr>
            <w:color w:val="0462C1"/>
            <w:sz w:val="22"/>
            <w:u w:val="single" w:color="0462C1"/>
          </w:rPr>
          <w:t>UNC </w:t>
        </w:r>
        <w:r>
          <w:rPr>
            <w:color w:val="0462C1"/>
            <w:spacing w:val="-3"/>
            <w:sz w:val="22"/>
            <w:u w:val="single" w:color="0462C1"/>
          </w:rPr>
          <w:t>Training </w:t>
        </w:r>
        <w:r>
          <w:rPr>
            <w:color w:val="0462C1"/>
            <w:sz w:val="22"/>
            <w:u w:val="single" w:color="0462C1"/>
          </w:rPr>
          <w:t>Initiative in Biomedical and Biological</w:t>
        </w:r>
        <w:r>
          <w:rPr>
            <w:color w:val="0462C1"/>
            <w:spacing w:val="-3"/>
            <w:sz w:val="22"/>
            <w:u w:val="single" w:color="0462C1"/>
          </w:rPr>
          <w:t> </w:t>
        </w:r>
        <w:r>
          <w:rPr>
            <w:color w:val="0462C1"/>
            <w:sz w:val="22"/>
            <w:u w:val="single" w:color="0462C1"/>
          </w:rPr>
          <w:t>Sciences</w:t>
        </w:r>
      </w:hyperlink>
    </w:p>
    <w:p>
      <w:pPr>
        <w:pStyle w:val="ListParagraph"/>
        <w:numPr>
          <w:ilvl w:val="0"/>
          <w:numId w:val="4"/>
        </w:numPr>
        <w:tabs>
          <w:tab w:pos="820" w:val="left" w:leader="none"/>
          <w:tab w:pos="821" w:val="left" w:leader="none"/>
        </w:tabs>
        <w:spacing w:line="267" w:lineRule="exact" w:before="0" w:after="0"/>
        <w:ind w:left="821" w:right="0" w:hanging="361"/>
        <w:jc w:val="left"/>
        <w:rPr>
          <w:sz w:val="22"/>
        </w:rPr>
      </w:pPr>
      <w:hyperlink r:id="rId28">
        <w:r>
          <w:rPr>
            <w:rFonts w:ascii="Times New Roman" w:hAnsi="Times New Roman"/>
            <w:color w:val="0462C1"/>
            <w:spacing w:val="-55"/>
            <w:sz w:val="22"/>
            <w:u w:val="single" w:color="0462C1"/>
          </w:rPr>
          <w:t> </w:t>
        </w:r>
        <w:r>
          <w:rPr>
            <w:color w:val="0462C1"/>
            <w:sz w:val="22"/>
            <w:u w:val="single" w:color="0462C1"/>
          </w:rPr>
          <w:t>National Center for Faculty Development and</w:t>
        </w:r>
        <w:r>
          <w:rPr>
            <w:color w:val="0462C1"/>
            <w:spacing w:val="2"/>
            <w:sz w:val="22"/>
            <w:u w:val="single" w:color="0462C1"/>
          </w:rPr>
          <w:t> </w:t>
        </w:r>
        <w:r>
          <w:rPr>
            <w:color w:val="0462C1"/>
            <w:sz w:val="22"/>
            <w:u w:val="single" w:color="0462C1"/>
          </w:rPr>
          <w:t>Diversity</w:t>
        </w:r>
      </w:hyperlink>
    </w:p>
    <w:p>
      <w:pPr>
        <w:pStyle w:val="BodyText"/>
        <w:spacing w:before="10"/>
        <w:rPr>
          <w:sz w:val="24"/>
        </w:rPr>
      </w:pPr>
    </w:p>
    <w:p>
      <w:pPr>
        <w:pStyle w:val="Heading2"/>
        <w:numPr>
          <w:ilvl w:val="1"/>
          <w:numId w:val="2"/>
        </w:numPr>
        <w:tabs>
          <w:tab w:pos="531" w:val="left" w:leader="none"/>
        </w:tabs>
        <w:spacing w:line="240" w:lineRule="auto" w:before="92" w:after="0"/>
        <w:ind w:left="531" w:right="0" w:hanging="431"/>
        <w:jc w:val="left"/>
      </w:pPr>
      <w:bookmarkStart w:name="4.2 Internship Programs" w:id="55"/>
      <w:bookmarkEnd w:id="55"/>
      <w:r>
        <w:rPr>
          <w:b w:val="0"/>
        </w:rPr>
      </w:r>
      <w:bookmarkStart w:name="_bookmark18" w:id="56"/>
      <w:bookmarkEnd w:id="56"/>
      <w:r>
        <w:rPr>
          <w:b w:val="0"/>
        </w:rPr>
      </w:r>
      <w:bookmarkStart w:name="_bookmark18" w:id="57"/>
      <w:bookmarkEnd w:id="57"/>
      <w:r>
        <w:rPr>
          <w:color w:val="5AA2D1"/>
        </w:rPr>
        <w:t>I</w:t>
      </w:r>
      <w:r>
        <w:rPr>
          <w:color w:val="5AA2D1"/>
        </w:rPr>
        <w:t>nternship</w:t>
      </w:r>
      <w:r>
        <w:rPr>
          <w:color w:val="5AA2D1"/>
          <w:spacing w:val="2"/>
        </w:rPr>
        <w:t> </w:t>
      </w:r>
      <w:r>
        <w:rPr>
          <w:color w:val="5AA2D1"/>
        </w:rPr>
        <w:t>Programs</w:t>
      </w:r>
    </w:p>
    <w:p>
      <w:pPr>
        <w:pStyle w:val="BodyText"/>
        <w:spacing w:before="4"/>
        <w:rPr>
          <w:b/>
          <w:sz w:val="27"/>
        </w:rPr>
      </w:pPr>
    </w:p>
    <w:p>
      <w:pPr>
        <w:pStyle w:val="Heading3"/>
        <w:spacing w:before="1"/>
      </w:pPr>
      <w:bookmarkStart w:name="Office of Technology Commercialization I" w:id="58"/>
      <w:bookmarkEnd w:id="58"/>
      <w:r>
        <w:rPr>
          <w:b w:val="0"/>
        </w:rPr>
      </w:r>
      <w:r>
        <w:rPr>
          <w:color w:val="1F3762"/>
        </w:rPr>
        <w:t>Office of Technology Commercialization Internship</w:t>
      </w:r>
    </w:p>
    <w:p>
      <w:pPr>
        <w:pStyle w:val="BodyText"/>
        <w:spacing w:before="2"/>
        <w:ind w:left="100" w:right="208"/>
      </w:pPr>
      <w:r>
        <w:rPr/>
        <w:t>Postdocs that are interested in learning more about careers in intellectual property and technology commercialization can apply for an internship with UNC’s Office of Technology Commercialization (OTC). These unpaid internships typically last the academic school year but are very flexible and easy to work around busy postdoc schedules. For more information, see</w:t>
      </w:r>
    </w:p>
    <w:p>
      <w:pPr>
        <w:pStyle w:val="BodyText"/>
        <w:spacing w:line="251" w:lineRule="exact"/>
        <w:ind w:left="100"/>
      </w:pPr>
      <w:hyperlink r:id="rId29">
        <w:r>
          <w:rPr>
            <w:rFonts w:ascii="Times New Roman"/>
            <w:color w:val="0462C1"/>
            <w:spacing w:val="-55"/>
            <w:u w:val="single" w:color="0462C1"/>
          </w:rPr>
          <w:t> </w:t>
        </w:r>
        <w:r>
          <w:rPr>
            <w:color w:val="0462C1"/>
            <w:u w:val="single" w:color="0462C1"/>
          </w:rPr>
          <w:t>here</w:t>
        </w:r>
        <w:r>
          <w:rPr/>
          <w:t>.</w:t>
        </w:r>
      </w:hyperlink>
    </w:p>
    <w:p>
      <w:pPr>
        <w:pStyle w:val="BodyText"/>
        <w:spacing w:before="6"/>
        <w:rPr>
          <w:sz w:val="17"/>
        </w:rPr>
      </w:pPr>
    </w:p>
    <w:p>
      <w:pPr>
        <w:pStyle w:val="Heading3"/>
        <w:spacing w:before="92"/>
      </w:pPr>
      <w:bookmarkStart w:name="Office of Postdoctoral Affairs" w:id="59"/>
      <w:bookmarkEnd w:id="59"/>
      <w:r>
        <w:rPr>
          <w:b w:val="0"/>
        </w:rPr>
      </w:r>
      <w:r>
        <w:rPr>
          <w:color w:val="1F3762"/>
        </w:rPr>
        <w:t>Office of Postdoctoral Affairs</w:t>
      </w:r>
    </w:p>
    <w:p>
      <w:pPr>
        <w:pStyle w:val="BodyText"/>
        <w:spacing w:before="3"/>
        <w:ind w:left="100" w:right="56"/>
      </w:pPr>
      <w:r>
        <w:rPr/>
        <w:t>The Office of Postdoctoral Affairs offers postdoctoral scholars the chance eto broaden their skills and experience, while connecting scholars with UNC’s Core Facilities through short-term, project-based professional development experiences. Projects typically require 10-20% effort during the duration of the project. Project lengths and commitment time vary but can be up to 3 months. For more information, see</w:t>
      </w:r>
      <w:hyperlink r:id="rId30">
        <w:r>
          <w:rPr>
            <w:color w:val="0462C1"/>
            <w:u w:val="single" w:color="0462C1"/>
          </w:rPr>
          <w:t> here</w:t>
        </w:r>
        <w:r>
          <w:rPr/>
          <w:t>.</w:t>
        </w:r>
      </w:hyperlink>
    </w:p>
    <w:p>
      <w:pPr>
        <w:pStyle w:val="BodyText"/>
        <w:spacing w:before="3"/>
        <w:rPr>
          <w:sz w:val="19"/>
        </w:rPr>
      </w:pPr>
    </w:p>
    <w:p>
      <w:pPr>
        <w:pStyle w:val="Heading2"/>
        <w:numPr>
          <w:ilvl w:val="1"/>
          <w:numId w:val="2"/>
        </w:numPr>
        <w:tabs>
          <w:tab w:pos="531" w:val="left" w:leader="none"/>
        </w:tabs>
        <w:spacing w:line="240" w:lineRule="auto" w:before="92" w:after="0"/>
        <w:ind w:left="531" w:right="0" w:hanging="431"/>
        <w:jc w:val="left"/>
      </w:pPr>
      <w:bookmarkStart w:name="4.3 Leadership Opportunities" w:id="60"/>
      <w:bookmarkEnd w:id="60"/>
      <w:r>
        <w:rPr>
          <w:b w:val="0"/>
        </w:rPr>
      </w:r>
      <w:bookmarkStart w:name="_bookmark19" w:id="61"/>
      <w:bookmarkEnd w:id="61"/>
      <w:r>
        <w:rPr>
          <w:b w:val="0"/>
        </w:rPr>
      </w:r>
      <w:bookmarkStart w:name="_bookmark19" w:id="62"/>
      <w:bookmarkEnd w:id="62"/>
      <w:r>
        <w:rPr>
          <w:color w:val="5AA2D1"/>
        </w:rPr>
        <w:t>L</w:t>
      </w:r>
      <w:r>
        <w:rPr>
          <w:color w:val="5AA2D1"/>
        </w:rPr>
        <w:t>eadership</w:t>
      </w:r>
      <w:r>
        <w:rPr>
          <w:color w:val="5AA2D1"/>
          <w:spacing w:val="-3"/>
        </w:rPr>
        <w:t> </w:t>
      </w:r>
      <w:r>
        <w:rPr>
          <w:color w:val="5AA2D1"/>
        </w:rPr>
        <w:t>Opportunities</w:t>
      </w:r>
    </w:p>
    <w:p>
      <w:pPr>
        <w:pStyle w:val="BodyText"/>
        <w:spacing w:before="3"/>
        <w:rPr>
          <w:b/>
          <w:sz w:val="24"/>
        </w:rPr>
      </w:pPr>
    </w:p>
    <w:p>
      <w:pPr>
        <w:pStyle w:val="BodyText"/>
        <w:ind w:left="100"/>
      </w:pPr>
      <w:r>
        <w:rPr/>
        <w:t>Leadership opportunities for postdocs include:</w:t>
      </w:r>
    </w:p>
    <w:p>
      <w:pPr>
        <w:pStyle w:val="BodyText"/>
        <w:spacing w:before="4"/>
      </w:pPr>
    </w:p>
    <w:p>
      <w:pPr>
        <w:pStyle w:val="Heading5"/>
        <w:numPr>
          <w:ilvl w:val="0"/>
          <w:numId w:val="5"/>
        </w:numPr>
        <w:tabs>
          <w:tab w:pos="820" w:val="left" w:leader="none"/>
          <w:tab w:pos="821" w:val="left" w:leader="none"/>
        </w:tabs>
        <w:spacing w:line="240" w:lineRule="auto" w:before="0" w:after="0"/>
        <w:ind w:left="821" w:right="0" w:hanging="361"/>
        <w:jc w:val="left"/>
      </w:pPr>
      <w:r>
        <w:rPr/>
        <w:t>CiTEM</w:t>
      </w:r>
      <w:r>
        <w:rPr>
          <w:spacing w:val="-1"/>
        </w:rPr>
        <w:t> </w:t>
      </w:r>
      <w:r>
        <w:rPr/>
        <w:t>Committees:</w:t>
      </w:r>
    </w:p>
    <w:p>
      <w:pPr>
        <w:pStyle w:val="ListParagraph"/>
        <w:numPr>
          <w:ilvl w:val="1"/>
          <w:numId w:val="5"/>
        </w:numPr>
        <w:tabs>
          <w:tab w:pos="1180" w:val="left" w:leader="none"/>
          <w:tab w:pos="1181" w:val="left" w:leader="none"/>
        </w:tabs>
        <w:spacing w:line="240" w:lineRule="auto" w:before="75" w:after="0"/>
        <w:ind w:left="1181" w:right="338" w:hanging="360"/>
        <w:jc w:val="left"/>
        <w:rPr>
          <w:sz w:val="22"/>
        </w:rPr>
      </w:pPr>
      <w:r>
        <w:rPr>
          <w:rFonts w:ascii="Times New Roman" w:hAnsi="Times New Roman"/>
          <w:spacing w:val="-55"/>
          <w:sz w:val="22"/>
          <w:u w:val="single"/>
        </w:rPr>
        <w:t> </w:t>
      </w:r>
      <w:r>
        <w:rPr>
          <w:sz w:val="22"/>
          <w:u w:val="single"/>
        </w:rPr>
        <w:t>Executive Committee:</w:t>
      </w:r>
      <w:r>
        <w:rPr>
          <w:sz w:val="22"/>
        </w:rPr>
        <w:t> Meets approximately four times per year to discuss CiTEM- related business such as admissions, program improvement, faculty additions,</w:t>
      </w:r>
      <w:r>
        <w:rPr>
          <w:spacing w:val="-42"/>
          <w:sz w:val="22"/>
        </w:rPr>
        <w:t> </w:t>
      </w:r>
      <w:r>
        <w:rPr>
          <w:sz w:val="22"/>
        </w:rPr>
        <w:t>and the retreat. Additional duties may include scoring and evaluating graduate student applications for internal awards and assisting with the organization of student lunches with invited speakers and navigating them on</w:t>
      </w:r>
      <w:r>
        <w:rPr>
          <w:spacing w:val="-15"/>
          <w:sz w:val="22"/>
        </w:rPr>
        <w:t> </w:t>
      </w:r>
      <w:r>
        <w:rPr>
          <w:sz w:val="22"/>
        </w:rPr>
        <w:t>campu.</w:t>
      </w:r>
    </w:p>
    <w:p>
      <w:pPr>
        <w:pStyle w:val="ListParagraph"/>
        <w:numPr>
          <w:ilvl w:val="1"/>
          <w:numId w:val="5"/>
        </w:numPr>
        <w:tabs>
          <w:tab w:pos="1180" w:val="left" w:leader="none"/>
          <w:tab w:pos="1181" w:val="left" w:leader="none"/>
        </w:tabs>
        <w:spacing w:line="235" w:lineRule="auto" w:before="84" w:after="0"/>
        <w:ind w:left="1181" w:right="311" w:hanging="360"/>
        <w:jc w:val="left"/>
        <w:rPr>
          <w:sz w:val="22"/>
        </w:rPr>
      </w:pPr>
      <w:r>
        <w:rPr>
          <w:rFonts w:ascii="Times New Roman" w:hAnsi="Times New Roman"/>
          <w:spacing w:val="-55"/>
          <w:sz w:val="22"/>
          <w:u w:val="single"/>
        </w:rPr>
        <w:t> </w:t>
      </w:r>
      <w:r>
        <w:rPr>
          <w:sz w:val="22"/>
          <w:u w:val="single"/>
        </w:rPr>
        <w:t>Invited Speaker Committee:</w:t>
      </w:r>
      <w:r>
        <w:rPr>
          <w:sz w:val="22"/>
        </w:rPr>
        <w:t> Led by CiTEM students and responsible for</w:t>
      </w:r>
      <w:r>
        <w:rPr>
          <w:spacing w:val="-42"/>
          <w:sz w:val="22"/>
        </w:rPr>
        <w:t> </w:t>
      </w:r>
      <w:r>
        <w:rPr>
          <w:sz w:val="22"/>
        </w:rPr>
        <w:t>organizing the visits for invited speakers for CiTEM seminars 1-2 times per</w:t>
      </w:r>
      <w:r>
        <w:rPr>
          <w:spacing w:val="-15"/>
          <w:sz w:val="22"/>
        </w:rPr>
        <w:t> </w:t>
      </w:r>
      <w:r>
        <w:rPr>
          <w:spacing w:val="-3"/>
          <w:sz w:val="22"/>
        </w:rPr>
        <w:t>year.</w:t>
      </w:r>
    </w:p>
    <w:p>
      <w:pPr>
        <w:pStyle w:val="BodyText"/>
      </w:pPr>
    </w:p>
    <w:p>
      <w:pPr>
        <w:pStyle w:val="ListParagraph"/>
        <w:numPr>
          <w:ilvl w:val="0"/>
          <w:numId w:val="5"/>
        </w:numPr>
        <w:tabs>
          <w:tab w:pos="820" w:val="left" w:leader="none"/>
          <w:tab w:pos="821" w:val="left" w:leader="none"/>
        </w:tabs>
        <w:spacing w:line="240" w:lineRule="auto" w:before="1" w:after="0"/>
        <w:ind w:left="821" w:right="563" w:hanging="360"/>
        <w:jc w:val="left"/>
        <w:rPr>
          <w:sz w:val="22"/>
        </w:rPr>
      </w:pPr>
      <w:r>
        <w:rPr>
          <w:b/>
          <w:sz w:val="22"/>
        </w:rPr>
        <w:t>Society of </w:t>
      </w:r>
      <w:r>
        <w:rPr>
          <w:b/>
          <w:spacing w:val="-3"/>
          <w:sz w:val="22"/>
        </w:rPr>
        <w:t>Toxicology: </w:t>
      </w:r>
      <w:r>
        <w:rPr>
          <w:sz w:val="22"/>
        </w:rPr>
        <w:t>All specialty sections, special interest groups, and regional chapters have postdoc representatives, which are elected</w:t>
      </w:r>
      <w:r>
        <w:rPr>
          <w:spacing w:val="-45"/>
          <w:sz w:val="22"/>
        </w:rPr>
        <w:t> </w:t>
      </w:r>
      <w:r>
        <w:rPr>
          <w:sz w:val="22"/>
        </w:rPr>
        <w:t>each fall. There is also an executive committee for the SOT postdoctoral assembly. This is a great way to </w:t>
      </w:r>
      <w:r>
        <w:rPr>
          <w:spacing w:val="-3"/>
          <w:sz w:val="22"/>
        </w:rPr>
        <w:t>be </w:t>
      </w:r>
      <w:r>
        <w:rPr>
          <w:sz w:val="22"/>
        </w:rPr>
        <w:t>introduced to the inner workings of SOT and network beyond</w:t>
      </w:r>
      <w:r>
        <w:rPr>
          <w:spacing w:val="-21"/>
          <w:sz w:val="22"/>
        </w:rPr>
        <w:t> </w:t>
      </w:r>
      <w:r>
        <w:rPr>
          <w:sz w:val="22"/>
        </w:rPr>
        <w:t>UNC.</w:t>
      </w:r>
    </w:p>
    <w:p>
      <w:pPr>
        <w:spacing w:after="0" w:line="240" w:lineRule="auto"/>
        <w:jc w:val="left"/>
        <w:rPr>
          <w:sz w:val="22"/>
        </w:rPr>
        <w:sectPr>
          <w:footerReference w:type="default" r:id="rId24"/>
          <w:pgSz w:w="12240" w:h="15840"/>
          <w:pgMar w:footer="782" w:header="0" w:top="1380" w:bottom="980" w:left="1340" w:right="1340"/>
        </w:sectPr>
      </w:pPr>
    </w:p>
    <w:p>
      <w:pPr>
        <w:pStyle w:val="ListParagraph"/>
        <w:numPr>
          <w:ilvl w:val="1"/>
          <w:numId w:val="2"/>
        </w:numPr>
        <w:tabs>
          <w:tab w:pos="531" w:val="left" w:leader="none"/>
        </w:tabs>
        <w:spacing w:line="240" w:lineRule="auto" w:before="61" w:after="0"/>
        <w:ind w:left="530" w:right="0" w:hanging="431"/>
        <w:jc w:val="left"/>
        <w:rPr>
          <w:b/>
          <w:sz w:val="26"/>
        </w:rPr>
      </w:pPr>
      <w:bookmarkStart w:name="4.4 Courses and Additional Resources" w:id="63"/>
      <w:bookmarkEnd w:id="63"/>
      <w:r>
        <w:rPr/>
      </w:r>
      <w:bookmarkStart w:name="4.4 Courses and Additional Resources" w:id="64"/>
      <w:bookmarkEnd w:id="64"/>
      <w:r>
        <w:rPr>
          <w:b/>
          <w:color w:val="5AA2D1"/>
          <w:sz w:val="26"/>
        </w:rPr>
        <w:t>C</w:t>
      </w:r>
      <w:r>
        <w:rPr>
          <w:b/>
          <w:color w:val="5AA2D1"/>
          <w:sz w:val="26"/>
        </w:rPr>
        <w:t>ourses and Additional</w:t>
      </w:r>
      <w:r>
        <w:rPr>
          <w:b/>
          <w:color w:val="5AA2D1"/>
          <w:spacing w:val="-15"/>
          <w:sz w:val="26"/>
        </w:rPr>
        <w:t> </w:t>
      </w:r>
      <w:r>
        <w:rPr>
          <w:b/>
          <w:color w:val="5AA2D1"/>
          <w:sz w:val="26"/>
        </w:rPr>
        <w:t>Resources</w:t>
      </w:r>
    </w:p>
    <w:p>
      <w:pPr>
        <w:pStyle w:val="BodyText"/>
        <w:spacing w:before="1"/>
        <w:rPr>
          <w:b/>
        </w:rPr>
      </w:pPr>
    </w:p>
    <w:p>
      <w:pPr>
        <w:pStyle w:val="ListParagraph"/>
        <w:numPr>
          <w:ilvl w:val="0"/>
          <w:numId w:val="6"/>
        </w:numPr>
        <w:tabs>
          <w:tab w:pos="820" w:val="left" w:leader="none"/>
          <w:tab w:pos="821" w:val="left" w:leader="none"/>
        </w:tabs>
        <w:spacing w:line="240" w:lineRule="auto" w:before="0" w:after="0"/>
        <w:ind w:left="821" w:right="933" w:hanging="360"/>
        <w:jc w:val="left"/>
        <w:rPr>
          <w:sz w:val="22"/>
        </w:rPr>
      </w:pPr>
      <w:hyperlink r:id="rId32">
        <w:r>
          <w:rPr>
            <w:rFonts w:ascii="Times New Roman" w:hAnsi="Times New Roman"/>
            <w:color w:val="0462C1"/>
            <w:spacing w:val="-55"/>
            <w:sz w:val="22"/>
            <w:u w:val="single" w:color="0462C1"/>
          </w:rPr>
          <w:t> </w:t>
        </w:r>
        <w:r>
          <w:rPr>
            <w:color w:val="0462C1"/>
            <w:sz w:val="22"/>
            <w:u w:val="single" w:color="0462C1"/>
          </w:rPr>
          <w:t>Sanford Burnham Prebys Foundations of Leadership Course</w:t>
        </w:r>
      </w:hyperlink>
      <w:r>
        <w:rPr>
          <w:sz w:val="22"/>
        </w:rPr>
        <w:t>: 9-month course (September – </w:t>
      </w:r>
      <w:r>
        <w:rPr>
          <w:spacing w:val="-5"/>
          <w:sz w:val="22"/>
        </w:rPr>
        <w:t>May, </w:t>
      </w:r>
      <w:r>
        <w:rPr>
          <w:sz w:val="22"/>
        </w:rPr>
        <w:t>~4 hours a month) covering core concepts for understanding relationship dynamics and building your leadership</w:t>
      </w:r>
      <w:r>
        <w:rPr>
          <w:spacing w:val="-12"/>
          <w:sz w:val="22"/>
        </w:rPr>
        <w:t> </w:t>
      </w:r>
      <w:r>
        <w:rPr>
          <w:sz w:val="22"/>
        </w:rPr>
        <w:t>style</w:t>
      </w:r>
    </w:p>
    <w:p>
      <w:pPr>
        <w:spacing w:after="0" w:line="240" w:lineRule="auto"/>
        <w:jc w:val="left"/>
        <w:rPr>
          <w:sz w:val="22"/>
        </w:rPr>
        <w:sectPr>
          <w:footerReference w:type="default" r:id="rId31"/>
          <w:pgSz w:w="12240" w:h="15840"/>
          <w:pgMar w:footer="782" w:header="0" w:top="1380" w:bottom="980" w:left="1340" w:right="1340"/>
        </w:sectPr>
      </w:pPr>
    </w:p>
    <w:p>
      <w:pPr>
        <w:pStyle w:val="ListParagraph"/>
        <w:numPr>
          <w:ilvl w:val="1"/>
          <w:numId w:val="2"/>
        </w:numPr>
        <w:tabs>
          <w:tab w:pos="531" w:val="left" w:leader="none"/>
        </w:tabs>
        <w:spacing w:line="240" w:lineRule="auto" w:before="61" w:after="0"/>
        <w:ind w:left="531" w:right="0" w:hanging="431"/>
        <w:jc w:val="left"/>
        <w:rPr>
          <w:b/>
          <w:sz w:val="26"/>
        </w:rPr>
      </w:pPr>
      <w:bookmarkStart w:name="4.5 Networking" w:id="65"/>
      <w:bookmarkEnd w:id="65"/>
      <w:r>
        <w:rPr/>
      </w:r>
      <w:bookmarkStart w:name="_bookmark20" w:id="66"/>
      <w:bookmarkEnd w:id="66"/>
      <w:r>
        <w:rPr/>
      </w:r>
      <w:bookmarkStart w:name="_bookmark20" w:id="67"/>
      <w:bookmarkEnd w:id="67"/>
      <w:r>
        <w:rPr>
          <w:b/>
          <w:color w:val="5AA2D1"/>
          <w:sz w:val="26"/>
        </w:rPr>
        <w:t>N</w:t>
      </w:r>
      <w:r>
        <w:rPr>
          <w:b/>
          <w:color w:val="5AA2D1"/>
          <w:sz w:val="26"/>
        </w:rPr>
        <w:t>etworking</w:t>
      </w:r>
    </w:p>
    <w:p>
      <w:pPr>
        <w:pStyle w:val="BodyText"/>
        <w:spacing w:before="3"/>
        <w:rPr>
          <w:b/>
          <w:sz w:val="24"/>
        </w:rPr>
      </w:pPr>
    </w:p>
    <w:p>
      <w:pPr>
        <w:pStyle w:val="BodyText"/>
        <w:spacing w:line="242" w:lineRule="auto"/>
        <w:ind w:left="100" w:right="439"/>
      </w:pPr>
      <w:r>
        <w:rPr/>
        <w:t>Aside from conferences and events run by local and national academic societies, networking opportunities for postdocs also include:</w:t>
      </w:r>
    </w:p>
    <w:p>
      <w:pPr>
        <w:pStyle w:val="ListParagraph"/>
        <w:numPr>
          <w:ilvl w:val="0"/>
          <w:numId w:val="7"/>
        </w:numPr>
        <w:tabs>
          <w:tab w:pos="820" w:val="left" w:leader="none"/>
          <w:tab w:pos="821" w:val="left" w:leader="none"/>
        </w:tabs>
        <w:spacing w:line="240" w:lineRule="auto" w:before="75" w:after="0"/>
        <w:ind w:left="821" w:right="627" w:hanging="360"/>
        <w:jc w:val="left"/>
        <w:rPr>
          <w:sz w:val="22"/>
        </w:rPr>
      </w:pPr>
      <w:r>
        <w:rPr>
          <w:sz w:val="22"/>
        </w:rPr>
        <w:t>CiTEM</w:t>
      </w:r>
      <w:r>
        <w:rPr>
          <w:spacing w:val="-4"/>
          <w:sz w:val="22"/>
        </w:rPr>
        <w:t> </w:t>
      </w:r>
      <w:r>
        <w:rPr>
          <w:sz w:val="22"/>
        </w:rPr>
        <w:t>postdoc</w:t>
      </w:r>
      <w:r>
        <w:rPr>
          <w:spacing w:val="-6"/>
          <w:sz w:val="22"/>
        </w:rPr>
        <w:t> </w:t>
      </w:r>
      <w:r>
        <w:rPr>
          <w:sz w:val="22"/>
        </w:rPr>
        <w:t>database</w:t>
      </w:r>
      <w:r>
        <w:rPr>
          <w:spacing w:val="-7"/>
          <w:sz w:val="22"/>
        </w:rPr>
        <w:t> </w:t>
      </w:r>
      <w:r>
        <w:rPr>
          <w:sz w:val="22"/>
        </w:rPr>
        <w:t>maintained</w:t>
      </w:r>
      <w:r>
        <w:rPr>
          <w:spacing w:val="-7"/>
          <w:sz w:val="22"/>
        </w:rPr>
        <w:t> </w:t>
      </w:r>
      <w:r>
        <w:rPr>
          <w:sz w:val="22"/>
        </w:rPr>
        <w:t>by</w:t>
      </w:r>
      <w:r>
        <w:rPr>
          <w:spacing w:val="-1"/>
          <w:sz w:val="22"/>
        </w:rPr>
        <w:t> </w:t>
      </w:r>
      <w:r>
        <w:rPr>
          <w:sz w:val="22"/>
        </w:rPr>
        <w:t>the</w:t>
      </w:r>
      <w:r>
        <w:rPr>
          <w:spacing w:val="-7"/>
          <w:sz w:val="22"/>
        </w:rPr>
        <w:t> </w:t>
      </w:r>
      <w:r>
        <w:rPr>
          <w:sz w:val="22"/>
        </w:rPr>
        <w:t>Business</w:t>
      </w:r>
      <w:r>
        <w:rPr>
          <w:spacing w:val="-6"/>
          <w:sz w:val="22"/>
        </w:rPr>
        <w:t> </w:t>
      </w:r>
      <w:r>
        <w:rPr>
          <w:sz w:val="22"/>
        </w:rPr>
        <w:t>Services</w:t>
      </w:r>
      <w:r>
        <w:rPr>
          <w:spacing w:val="-5"/>
          <w:sz w:val="22"/>
        </w:rPr>
        <w:t> </w:t>
      </w:r>
      <w:r>
        <w:rPr>
          <w:sz w:val="22"/>
        </w:rPr>
        <w:t>Coordinator</w:t>
      </w:r>
      <w:r>
        <w:rPr>
          <w:spacing w:val="-4"/>
          <w:sz w:val="22"/>
        </w:rPr>
        <w:t> </w:t>
      </w:r>
      <w:r>
        <w:rPr>
          <w:sz w:val="22"/>
        </w:rPr>
        <w:t>(please contact for access and do not</w:t>
      </w:r>
      <w:r>
        <w:rPr>
          <w:spacing w:val="-8"/>
          <w:sz w:val="22"/>
        </w:rPr>
        <w:t> </w:t>
      </w:r>
      <w:r>
        <w:rPr>
          <w:sz w:val="22"/>
        </w:rPr>
        <w:t>share)</w:t>
      </w:r>
    </w:p>
    <w:p>
      <w:pPr>
        <w:pStyle w:val="ListParagraph"/>
        <w:numPr>
          <w:ilvl w:val="0"/>
          <w:numId w:val="7"/>
        </w:numPr>
        <w:tabs>
          <w:tab w:pos="820" w:val="left" w:leader="none"/>
          <w:tab w:pos="821" w:val="left" w:leader="none"/>
        </w:tabs>
        <w:spacing w:line="240" w:lineRule="auto" w:before="77" w:after="0"/>
        <w:ind w:left="821" w:right="0" w:hanging="361"/>
        <w:jc w:val="left"/>
        <w:rPr>
          <w:sz w:val="22"/>
        </w:rPr>
      </w:pPr>
      <w:hyperlink r:id="rId34">
        <w:r>
          <w:rPr>
            <w:rFonts w:ascii="Times New Roman" w:hAnsi="Times New Roman"/>
            <w:color w:val="0462C1"/>
            <w:spacing w:val="-55"/>
            <w:sz w:val="22"/>
            <w:u w:val="single" w:color="0462C1"/>
          </w:rPr>
          <w:t> </w:t>
        </w:r>
        <w:r>
          <w:rPr>
            <w:color w:val="0462C1"/>
            <w:spacing w:val="-3"/>
            <w:sz w:val="22"/>
            <w:u w:val="single" w:color="0462C1"/>
          </w:rPr>
          <w:t>Triangle </w:t>
        </w:r>
        <w:r>
          <w:rPr>
            <w:color w:val="0462C1"/>
            <w:sz w:val="22"/>
            <w:u w:val="single" w:color="0462C1"/>
          </w:rPr>
          <w:t>Biotech</w:t>
        </w:r>
        <w:r>
          <w:rPr>
            <w:color w:val="0462C1"/>
            <w:spacing w:val="-1"/>
            <w:sz w:val="22"/>
            <w:u w:val="single" w:color="0462C1"/>
          </w:rPr>
          <w:t> </w:t>
        </w:r>
        <w:r>
          <w:rPr>
            <w:color w:val="0462C1"/>
            <w:sz w:val="22"/>
            <w:u w:val="single" w:color="0462C1"/>
          </w:rPr>
          <w:t>Tuesday</w:t>
        </w:r>
      </w:hyperlink>
    </w:p>
    <w:p>
      <w:pPr>
        <w:pStyle w:val="ListParagraph"/>
        <w:numPr>
          <w:ilvl w:val="0"/>
          <w:numId w:val="7"/>
        </w:numPr>
        <w:tabs>
          <w:tab w:pos="820" w:val="left" w:leader="none"/>
          <w:tab w:pos="821" w:val="left" w:leader="none"/>
        </w:tabs>
        <w:spacing w:line="240" w:lineRule="auto" w:before="81" w:after="0"/>
        <w:ind w:left="821" w:right="0" w:hanging="361"/>
        <w:jc w:val="left"/>
        <w:rPr>
          <w:sz w:val="22"/>
        </w:rPr>
      </w:pPr>
      <w:hyperlink r:id="rId35">
        <w:r>
          <w:rPr>
            <w:rFonts w:ascii="Times New Roman" w:hAnsi="Times New Roman"/>
            <w:color w:val="0462C1"/>
            <w:spacing w:val="-55"/>
            <w:sz w:val="22"/>
            <w:u w:val="single" w:color="0462C1"/>
          </w:rPr>
          <w:t> </w:t>
        </w:r>
        <w:r>
          <w:rPr>
            <w:color w:val="0462C1"/>
            <w:sz w:val="22"/>
            <w:u w:val="single" w:color="0462C1"/>
          </w:rPr>
          <w:t>Women in Bio -</w:t>
        </w:r>
        <w:r>
          <w:rPr>
            <w:color w:val="0462C1"/>
            <w:spacing w:val="-7"/>
            <w:sz w:val="22"/>
            <w:u w:val="single" w:color="0462C1"/>
          </w:rPr>
          <w:t> </w:t>
        </w:r>
        <w:r>
          <w:rPr>
            <w:color w:val="0462C1"/>
            <w:sz w:val="22"/>
            <w:u w:val="single" w:color="0462C1"/>
          </w:rPr>
          <w:t>RTP</w:t>
        </w:r>
      </w:hyperlink>
    </w:p>
    <w:p>
      <w:pPr>
        <w:pStyle w:val="ListParagraph"/>
        <w:numPr>
          <w:ilvl w:val="0"/>
          <w:numId w:val="7"/>
        </w:numPr>
        <w:tabs>
          <w:tab w:pos="820" w:val="left" w:leader="none"/>
          <w:tab w:pos="821" w:val="left" w:leader="none"/>
        </w:tabs>
        <w:spacing w:line="240" w:lineRule="auto" w:before="76" w:after="0"/>
        <w:ind w:left="821" w:right="0" w:hanging="361"/>
        <w:jc w:val="left"/>
        <w:rPr>
          <w:sz w:val="22"/>
        </w:rPr>
      </w:pPr>
      <w:hyperlink r:id="rId36">
        <w:r>
          <w:rPr>
            <w:rFonts w:ascii="Times New Roman" w:hAnsi="Times New Roman"/>
            <w:color w:val="0462C1"/>
            <w:spacing w:val="-55"/>
            <w:sz w:val="22"/>
            <w:u w:val="single" w:color="0462C1"/>
          </w:rPr>
          <w:t> </w:t>
        </w:r>
        <w:r>
          <w:rPr>
            <w:color w:val="0462C1"/>
            <w:spacing w:val="-3"/>
            <w:sz w:val="22"/>
            <w:u w:val="single" w:color="0462C1"/>
          </w:rPr>
          <w:t>Triangle </w:t>
        </w:r>
        <w:r>
          <w:rPr>
            <w:color w:val="0462C1"/>
            <w:sz w:val="22"/>
            <w:u w:val="single" w:color="0462C1"/>
          </w:rPr>
          <w:t>Area Mass Spectrometry </w:t>
        </w:r>
        <w:r>
          <w:rPr>
            <w:color w:val="0462C1"/>
            <w:spacing w:val="-3"/>
            <w:sz w:val="22"/>
            <w:u w:val="single" w:color="0462C1"/>
          </w:rPr>
          <w:t>(TAMS) </w:t>
        </w:r>
        <w:r>
          <w:rPr>
            <w:color w:val="0462C1"/>
            <w:sz w:val="22"/>
            <w:u w:val="single" w:color="0462C1"/>
          </w:rPr>
          <w:t>Discussion</w:t>
        </w:r>
        <w:r>
          <w:rPr>
            <w:color w:val="0462C1"/>
            <w:spacing w:val="-15"/>
            <w:sz w:val="22"/>
            <w:u w:val="single" w:color="0462C1"/>
          </w:rPr>
          <w:t> </w:t>
        </w:r>
        <w:r>
          <w:rPr>
            <w:color w:val="0462C1"/>
            <w:sz w:val="22"/>
            <w:u w:val="single" w:color="0462C1"/>
          </w:rPr>
          <w:t>Group</w:t>
        </w:r>
      </w:hyperlink>
    </w:p>
    <w:p>
      <w:pPr>
        <w:pStyle w:val="ListParagraph"/>
        <w:numPr>
          <w:ilvl w:val="0"/>
          <w:numId w:val="7"/>
        </w:numPr>
        <w:tabs>
          <w:tab w:pos="820" w:val="left" w:leader="none"/>
          <w:tab w:pos="821" w:val="left" w:leader="none"/>
        </w:tabs>
        <w:spacing w:line="240" w:lineRule="auto" w:before="80" w:after="0"/>
        <w:ind w:left="821" w:right="0" w:hanging="361"/>
        <w:jc w:val="left"/>
        <w:rPr>
          <w:sz w:val="22"/>
        </w:rPr>
      </w:pPr>
      <w:hyperlink r:id="rId37">
        <w:r>
          <w:rPr>
            <w:rFonts w:ascii="Times New Roman" w:hAnsi="Times New Roman"/>
            <w:color w:val="0462C1"/>
            <w:spacing w:val="-55"/>
            <w:sz w:val="22"/>
            <w:u w:val="single" w:color="0462C1"/>
          </w:rPr>
          <w:t> </w:t>
        </w:r>
        <w:r>
          <w:rPr>
            <w:color w:val="0462C1"/>
            <w:spacing w:val="-3"/>
            <w:sz w:val="22"/>
            <w:u w:val="single" w:color="0462C1"/>
          </w:rPr>
          <w:t>Triangle </w:t>
        </w:r>
        <w:r>
          <w:rPr>
            <w:color w:val="0462C1"/>
            <w:sz w:val="22"/>
            <w:u w:val="single" w:color="0462C1"/>
          </w:rPr>
          <w:t>Bioinformatics Group</w:t>
        </w:r>
        <w:r>
          <w:rPr>
            <w:color w:val="0462C1"/>
            <w:spacing w:val="2"/>
            <w:sz w:val="22"/>
            <w:u w:val="single" w:color="0462C1"/>
          </w:rPr>
          <w:t> </w:t>
        </w:r>
        <w:r>
          <w:rPr>
            <w:color w:val="0462C1"/>
            <w:sz w:val="22"/>
            <w:u w:val="single" w:color="0462C1"/>
          </w:rPr>
          <w:t>(TriBix)</w:t>
        </w:r>
      </w:hyperlink>
    </w:p>
    <w:p>
      <w:pPr>
        <w:pStyle w:val="ListParagraph"/>
        <w:numPr>
          <w:ilvl w:val="0"/>
          <w:numId w:val="7"/>
        </w:numPr>
        <w:tabs>
          <w:tab w:pos="820" w:val="left" w:leader="none"/>
          <w:tab w:pos="821" w:val="left" w:leader="none"/>
        </w:tabs>
        <w:spacing w:line="240" w:lineRule="auto" w:before="81" w:after="0"/>
        <w:ind w:left="821" w:right="0" w:hanging="361"/>
        <w:jc w:val="left"/>
        <w:rPr>
          <w:sz w:val="22"/>
        </w:rPr>
      </w:pPr>
      <w:hyperlink r:id="rId38">
        <w:r>
          <w:rPr>
            <w:rFonts w:ascii="Times New Roman" w:hAnsi="Times New Roman"/>
            <w:color w:val="0462C1"/>
            <w:spacing w:val="-55"/>
            <w:sz w:val="22"/>
            <w:u w:val="single" w:color="0462C1"/>
          </w:rPr>
          <w:t> </w:t>
        </w:r>
        <w:r>
          <w:rPr>
            <w:color w:val="0462C1"/>
            <w:sz w:val="22"/>
            <w:u w:val="single" w:color="0462C1"/>
          </w:rPr>
          <w:t>LCCC Trainee</w:t>
        </w:r>
        <w:r>
          <w:rPr>
            <w:color w:val="0462C1"/>
            <w:spacing w:val="-11"/>
            <w:sz w:val="22"/>
            <w:u w:val="single" w:color="0462C1"/>
          </w:rPr>
          <w:t> </w:t>
        </w:r>
        <w:r>
          <w:rPr>
            <w:color w:val="0462C1"/>
            <w:sz w:val="22"/>
            <w:u w:val="single" w:color="0462C1"/>
          </w:rPr>
          <w:t>Day</w:t>
        </w:r>
      </w:hyperlink>
    </w:p>
    <w:p>
      <w:pPr>
        <w:pStyle w:val="ListParagraph"/>
        <w:numPr>
          <w:ilvl w:val="0"/>
          <w:numId w:val="7"/>
        </w:numPr>
        <w:tabs>
          <w:tab w:pos="820" w:val="left" w:leader="none"/>
          <w:tab w:pos="821" w:val="left" w:leader="none"/>
        </w:tabs>
        <w:spacing w:line="240" w:lineRule="auto" w:before="75" w:after="0"/>
        <w:ind w:left="821" w:right="0" w:hanging="361"/>
        <w:jc w:val="left"/>
        <w:rPr>
          <w:sz w:val="22"/>
        </w:rPr>
      </w:pPr>
      <w:hyperlink r:id="rId39">
        <w:r>
          <w:rPr>
            <w:rFonts w:ascii="Times New Roman" w:hAnsi="Times New Roman"/>
            <w:color w:val="0462C1"/>
            <w:spacing w:val="-55"/>
            <w:sz w:val="22"/>
            <w:u w:val="single" w:color="0462C1"/>
          </w:rPr>
          <w:t> </w:t>
        </w:r>
        <w:r>
          <w:rPr>
            <w:color w:val="0462C1"/>
            <w:sz w:val="22"/>
            <w:u w:val="single" w:color="0462C1"/>
          </w:rPr>
          <w:t>UNC Chromatin and Epigenetics</w:t>
        </w:r>
        <w:r>
          <w:rPr>
            <w:color w:val="0462C1"/>
            <w:spacing w:val="-7"/>
            <w:sz w:val="22"/>
            <w:u w:val="single" w:color="0462C1"/>
          </w:rPr>
          <w:t> </w:t>
        </w:r>
        <w:r>
          <w:rPr>
            <w:color w:val="0462C1"/>
            <w:sz w:val="22"/>
            <w:u w:val="single" w:color="0462C1"/>
          </w:rPr>
          <w:t>Symposium</w:t>
        </w:r>
      </w:hyperlink>
    </w:p>
    <w:p>
      <w:pPr>
        <w:pStyle w:val="ListParagraph"/>
        <w:numPr>
          <w:ilvl w:val="0"/>
          <w:numId w:val="7"/>
        </w:numPr>
        <w:tabs>
          <w:tab w:pos="820" w:val="left" w:leader="none"/>
          <w:tab w:pos="821" w:val="left" w:leader="none"/>
        </w:tabs>
        <w:spacing w:line="240" w:lineRule="auto" w:before="81" w:after="0"/>
        <w:ind w:left="821" w:right="0" w:hanging="361"/>
        <w:jc w:val="left"/>
        <w:rPr>
          <w:sz w:val="22"/>
        </w:rPr>
      </w:pPr>
      <w:hyperlink r:id="rId40">
        <w:r>
          <w:rPr>
            <w:rFonts w:ascii="Times New Roman" w:hAnsi="Times New Roman"/>
            <w:color w:val="0462C1"/>
            <w:spacing w:val="-55"/>
            <w:sz w:val="22"/>
            <w:u w:val="single" w:color="0462C1"/>
          </w:rPr>
          <w:t> </w:t>
        </w:r>
        <w:r>
          <w:rPr>
            <w:color w:val="0462C1"/>
            <w:sz w:val="22"/>
            <w:u w:val="single" w:color="0462C1"/>
          </w:rPr>
          <w:t>NC Postdoc Research</w:t>
        </w:r>
        <w:r>
          <w:rPr>
            <w:color w:val="0462C1"/>
            <w:spacing w:val="-3"/>
            <w:sz w:val="22"/>
            <w:u w:val="single" w:color="0462C1"/>
          </w:rPr>
          <w:t> </w:t>
        </w:r>
        <w:r>
          <w:rPr>
            <w:color w:val="0462C1"/>
            <w:sz w:val="22"/>
            <w:u w:val="single" w:color="0462C1"/>
          </w:rPr>
          <w:t>Symposium</w:t>
        </w:r>
      </w:hyperlink>
    </w:p>
    <w:p>
      <w:pPr>
        <w:spacing w:after="0" w:line="240" w:lineRule="auto"/>
        <w:jc w:val="left"/>
        <w:rPr>
          <w:sz w:val="22"/>
        </w:rPr>
        <w:sectPr>
          <w:footerReference w:type="default" r:id="rId33"/>
          <w:pgSz w:w="12240" w:h="15840"/>
          <w:pgMar w:footer="782" w:header="0" w:top="1380" w:bottom="980" w:left="1340" w:right="1340"/>
          <w:pgNumType w:start="2"/>
        </w:sectPr>
      </w:pPr>
    </w:p>
    <w:p>
      <w:pPr>
        <w:pStyle w:val="Heading1"/>
        <w:numPr>
          <w:ilvl w:val="0"/>
          <w:numId w:val="2"/>
        </w:numPr>
        <w:tabs>
          <w:tab w:pos="461" w:val="left" w:leader="none"/>
        </w:tabs>
        <w:spacing w:line="240" w:lineRule="auto" w:before="60" w:after="0"/>
        <w:ind w:left="461" w:right="0" w:hanging="361"/>
        <w:jc w:val="left"/>
      </w:pPr>
      <w:bookmarkStart w:name="5. Funding Opportunities" w:id="68"/>
      <w:bookmarkEnd w:id="68"/>
      <w:r>
        <w:rPr>
          <w:b w:val="0"/>
        </w:rPr>
      </w:r>
      <w:bookmarkStart w:name="_bookmark21" w:id="69"/>
      <w:bookmarkEnd w:id="69"/>
      <w:r>
        <w:rPr>
          <w:b w:val="0"/>
        </w:rPr>
      </w:r>
      <w:bookmarkStart w:name="_bookmark21" w:id="70"/>
      <w:bookmarkEnd w:id="70"/>
      <w:r>
        <w:rPr>
          <w:color w:val="045285"/>
        </w:rPr>
        <w:t>F</w:t>
      </w:r>
      <w:r>
        <w:rPr>
          <w:color w:val="045285"/>
        </w:rPr>
        <w:t>unding</w:t>
      </w:r>
      <w:r>
        <w:rPr>
          <w:color w:val="045285"/>
          <w:spacing w:val="-2"/>
        </w:rPr>
        <w:t> </w:t>
      </w:r>
      <w:r>
        <w:rPr>
          <w:color w:val="045285"/>
        </w:rPr>
        <w:t>Opportunities</w:t>
      </w:r>
    </w:p>
    <w:p>
      <w:pPr>
        <w:pStyle w:val="BodyText"/>
        <w:rPr>
          <w:b/>
          <w:sz w:val="29"/>
        </w:rPr>
      </w:pPr>
    </w:p>
    <w:p>
      <w:pPr>
        <w:pStyle w:val="Heading2"/>
        <w:ind w:left="100" w:firstLine="0"/>
      </w:pPr>
      <w:bookmarkStart w:name="5.5 Internal" w:id="71"/>
      <w:bookmarkEnd w:id="71"/>
      <w:r>
        <w:rPr>
          <w:b w:val="0"/>
        </w:rPr>
      </w:r>
      <w:bookmarkStart w:name="_bookmark22" w:id="72"/>
      <w:bookmarkEnd w:id="72"/>
      <w:r>
        <w:rPr>
          <w:b w:val="0"/>
        </w:rPr>
      </w:r>
      <w:r>
        <w:rPr>
          <w:color w:val="5AA2D1"/>
        </w:rPr>
        <w:t>5.5 Internal</w:t>
      </w:r>
    </w:p>
    <w:p>
      <w:pPr>
        <w:pStyle w:val="BodyText"/>
        <w:spacing w:before="10"/>
        <w:rPr>
          <w:b/>
          <w:sz w:val="23"/>
        </w:rPr>
      </w:pPr>
    </w:p>
    <w:p>
      <w:pPr>
        <w:pStyle w:val="Heading3"/>
        <w:spacing w:before="1"/>
      </w:pPr>
      <w:r>
        <w:rPr>
          <w:color w:val="001F5F"/>
        </w:rPr>
        <w:t>UNC Leon and Bertha Golberg Postdoctoral Fellowship</w:t>
      </w:r>
    </w:p>
    <w:p>
      <w:pPr>
        <w:pStyle w:val="BodyText"/>
        <w:spacing w:before="2"/>
        <w:ind w:left="100" w:right="85"/>
      </w:pPr>
      <w:r>
        <w:rPr/>
        <w:t>Postdocs with no more than 4 years of postdoctoral research experience who are mentored by an investigator affiliated with CiTEM are eligible to apply for the Leon and Bertha Golberg Postdoctoral Fellowship. For more information, see</w:t>
      </w:r>
      <w:hyperlink r:id="rId41">
        <w:r>
          <w:rPr>
            <w:color w:val="0462C1"/>
            <w:u w:val="single" w:color="0462C1"/>
          </w:rPr>
          <w:t> here</w:t>
        </w:r>
        <w:r>
          <w:rPr/>
          <w:t>.</w:t>
        </w:r>
      </w:hyperlink>
    </w:p>
    <w:p>
      <w:pPr>
        <w:pStyle w:val="BodyText"/>
        <w:spacing w:before="3"/>
        <w:rPr>
          <w:sz w:val="19"/>
        </w:rPr>
      </w:pPr>
    </w:p>
    <w:p>
      <w:pPr>
        <w:pStyle w:val="Heading3"/>
        <w:spacing w:before="92"/>
      </w:pPr>
      <w:bookmarkStart w:name="UNC Core Facilities Advocacy Committee V" w:id="73"/>
      <w:bookmarkEnd w:id="73"/>
      <w:r>
        <w:rPr>
          <w:b w:val="0"/>
        </w:rPr>
      </w:r>
      <w:r>
        <w:rPr>
          <w:color w:val="1F3762"/>
        </w:rPr>
        <w:t>UNC Core Facilities Advocacy Committee Voucher Award</w:t>
      </w:r>
    </w:p>
    <w:p>
      <w:pPr>
        <w:pStyle w:val="BodyText"/>
        <w:spacing w:before="3"/>
        <w:ind w:left="100" w:right="145"/>
      </w:pPr>
      <w:r>
        <w:rPr/>
        <w:t>Each fall, the UNC Core Facilities Advocacy Committee solicits applications for voucher awards for use at one of UNC’s core facilities. The goal of this program is to fund projects that generate pilot data and establish new collaborations between investigators and cores (i.e., that investigator has not used that core or that technology before). Postdocs are eligible to apply as sole PIs. For more information, see</w:t>
      </w:r>
      <w:hyperlink r:id="rId42">
        <w:r>
          <w:rPr>
            <w:color w:val="0462C1"/>
            <w:u w:val="single" w:color="0462C1"/>
          </w:rPr>
          <w:t> here</w:t>
        </w:r>
        <w:r>
          <w:rPr/>
          <w:t>.</w:t>
        </w:r>
      </w:hyperlink>
    </w:p>
    <w:p>
      <w:pPr>
        <w:pStyle w:val="BodyText"/>
        <w:spacing w:before="6"/>
        <w:rPr>
          <w:sz w:val="19"/>
        </w:rPr>
      </w:pPr>
    </w:p>
    <w:p>
      <w:pPr>
        <w:pStyle w:val="Heading3"/>
        <w:spacing w:before="92"/>
      </w:pPr>
      <w:bookmarkStart w:name="UNC Center for Environmental Health and " w:id="74"/>
      <w:bookmarkEnd w:id="74"/>
      <w:r>
        <w:rPr>
          <w:b w:val="0"/>
        </w:rPr>
      </w:r>
      <w:r>
        <w:rPr>
          <w:color w:val="1F3762"/>
        </w:rPr>
        <w:t>UNC Center for Environmental Health and Susceptibility Grants</w:t>
      </w:r>
    </w:p>
    <w:p>
      <w:pPr>
        <w:pStyle w:val="BodyText"/>
        <w:spacing w:before="3"/>
        <w:ind w:left="100" w:right="244"/>
      </w:pPr>
      <w:r>
        <w:rPr/>
        <w:t>The UNC Center for Environmental Health and Susceptibility Pilot Projects Program provides opportunities to acquire research support for pilot studies. Postdocs are eligible to serve as co- PIs on grants with a CEHS faculty member as the other co-PI. For more information, see</w:t>
      </w:r>
      <w:hyperlink r:id="rId43">
        <w:r>
          <w:rPr>
            <w:color w:val="0462C1"/>
            <w:u w:val="single" w:color="0462C1"/>
          </w:rPr>
          <w:t> here</w:t>
        </w:r>
      </w:hyperlink>
      <w:r>
        <w:rPr/>
        <w:t>.</w:t>
      </w:r>
    </w:p>
    <w:p>
      <w:pPr>
        <w:pStyle w:val="BodyText"/>
        <w:spacing w:before="2"/>
        <w:rPr>
          <w:sz w:val="19"/>
        </w:rPr>
      </w:pPr>
    </w:p>
    <w:p>
      <w:pPr>
        <w:pStyle w:val="Heading3"/>
        <w:spacing w:before="92"/>
      </w:pPr>
      <w:bookmarkStart w:name="UNC Lineberger Comprehensive Cancer Cent" w:id="75"/>
      <w:bookmarkEnd w:id="75"/>
      <w:r>
        <w:rPr>
          <w:b w:val="0"/>
        </w:rPr>
      </w:r>
      <w:r>
        <w:rPr>
          <w:color w:val="1F3762"/>
        </w:rPr>
        <w:t>UNC Lineberger Comprehensive Cancer Center Developmental Awards</w:t>
      </w:r>
    </w:p>
    <w:p>
      <w:pPr>
        <w:pStyle w:val="BodyText"/>
        <w:spacing w:before="3"/>
        <w:ind w:left="100" w:right="85"/>
      </w:pPr>
      <w:r>
        <w:rPr/>
        <w:t>The UNC Lineberger Developmental Funding Program (the Innovation Awards) is intended to support the cancer research innovations led by faculty, research staff, fellows and postdocs of the University of North Carolina at Chapel Hill. The objective is to stimulate new applications for extramural funding. All UNC Lineberger Comprehensive Cancer Center members and UNC system school faculty are encouraged to apply. Targeted RFAs may be added to each funding cycle, and proposals of high merit in each tier may be considered for the targeted RFA mechanism. For more information, see</w:t>
      </w:r>
      <w:hyperlink r:id="rId44">
        <w:r>
          <w:rPr>
            <w:color w:val="0462C1"/>
            <w:u w:val="single" w:color="0462C1"/>
          </w:rPr>
          <w:t> here</w:t>
        </w:r>
      </w:hyperlink>
      <w:r>
        <w:rPr/>
        <w:t>.</w:t>
      </w:r>
    </w:p>
    <w:p>
      <w:pPr>
        <w:pStyle w:val="BodyText"/>
        <w:spacing w:before="7"/>
        <w:rPr>
          <w:sz w:val="13"/>
        </w:rPr>
      </w:pPr>
    </w:p>
    <w:p>
      <w:pPr>
        <w:pStyle w:val="BodyText"/>
        <w:spacing w:line="242" w:lineRule="auto" w:before="93"/>
        <w:ind w:left="100" w:right="85"/>
      </w:pPr>
      <w:r>
        <w:rPr/>
        <w:pict>
          <v:line style="position:absolute;mso-position-horizontal-relative:page;mso-position-vertical-relative:paragraph;z-index:251658240" from="398.929993pt,29.342876pt" to="420.929993pt,29.342876pt" stroked="true" strokeweight=".75pt" strokecolor="#0462c1">
            <v:stroke dashstyle="solid"/>
            <w10:wrap type="none"/>
          </v:line>
        </w:pict>
      </w:r>
      <w:r>
        <w:rPr/>
        <w:t>Other internal fellowships and awards can be found on the OPA website along with help in writing and preparing grant applications. For more information, see </w:t>
      </w:r>
      <w:hyperlink r:id="rId45">
        <w:r>
          <w:rPr>
            <w:color w:val="0462C1"/>
          </w:rPr>
          <w:t>here</w:t>
        </w:r>
        <w:r>
          <w:rPr/>
          <w:t>.</w:t>
        </w:r>
      </w:hyperlink>
    </w:p>
    <w:p>
      <w:pPr>
        <w:pStyle w:val="BodyText"/>
        <w:spacing w:before="2"/>
        <w:rPr>
          <w:sz w:val="19"/>
        </w:rPr>
      </w:pPr>
    </w:p>
    <w:p>
      <w:pPr>
        <w:pStyle w:val="Heading2"/>
        <w:spacing w:before="91"/>
        <w:ind w:left="100" w:firstLine="0"/>
      </w:pPr>
      <w:bookmarkStart w:name="5.1 External" w:id="76"/>
      <w:bookmarkEnd w:id="76"/>
      <w:r>
        <w:rPr>
          <w:b w:val="0"/>
        </w:rPr>
      </w:r>
      <w:bookmarkStart w:name="_bookmark23" w:id="77"/>
      <w:bookmarkEnd w:id="77"/>
      <w:r>
        <w:rPr>
          <w:b w:val="0"/>
        </w:rPr>
      </w:r>
      <w:r>
        <w:rPr>
          <w:color w:val="5AA2D1"/>
        </w:rPr>
        <w:t>5.1 External</w:t>
      </w:r>
    </w:p>
    <w:p>
      <w:pPr>
        <w:pStyle w:val="BodyText"/>
        <w:spacing w:before="5"/>
        <w:rPr>
          <w:b/>
          <w:sz w:val="27"/>
        </w:rPr>
      </w:pPr>
    </w:p>
    <w:p>
      <w:pPr>
        <w:pStyle w:val="Heading3"/>
      </w:pPr>
      <w:bookmarkStart w:name="NIH Ruth L. Kirschstein Postdoctoral Ind" w:id="78"/>
      <w:bookmarkEnd w:id="78"/>
      <w:r>
        <w:rPr>
          <w:b w:val="0"/>
        </w:rPr>
      </w:r>
      <w:r>
        <w:rPr>
          <w:color w:val="1F3762"/>
        </w:rPr>
        <w:t>NIH Ruth L. Kirschstein Postdoctoral Individual NRSA (F32)</w:t>
      </w:r>
    </w:p>
    <w:p>
      <w:pPr>
        <w:pStyle w:val="BodyText"/>
        <w:spacing w:line="242" w:lineRule="auto" w:before="2"/>
        <w:ind w:left="100" w:right="207"/>
      </w:pPr>
      <w:r>
        <w:rPr/>
        <w:pict>
          <v:line style="position:absolute;mso-position-horizontal-relative:page;mso-position-vertical-relative:paragraph;z-index:251659264" from="421.679993pt,24.792873pt" to="496.954993pt,24.792873pt" stroked="true" strokeweight=".75pt" strokecolor="#0462c1">
            <v:stroke dashstyle="solid"/>
            <w10:wrap type="none"/>
          </v:line>
        </w:pict>
      </w:r>
      <w:r>
        <w:rPr/>
        <w:t>The F32 provides salary support plus a small budget for insurance, travel, and research supplies (institutional allowance). More information can be found on the </w:t>
      </w:r>
      <w:hyperlink r:id="rId46">
        <w:r>
          <w:rPr>
            <w:color w:val="0462C1"/>
          </w:rPr>
          <w:t>NIH F32 parent</w:t>
        </w:r>
      </w:hyperlink>
    </w:p>
    <w:p>
      <w:pPr>
        <w:pStyle w:val="BodyText"/>
        <w:spacing w:line="248" w:lineRule="exact"/>
        <w:ind w:left="100"/>
      </w:pPr>
      <w:hyperlink r:id="rId46">
        <w:r>
          <w:rPr>
            <w:rFonts w:ascii="Times New Roman"/>
            <w:color w:val="0462C1"/>
            <w:spacing w:val="-55"/>
            <w:u w:val="single" w:color="0462C1"/>
          </w:rPr>
          <w:t> </w:t>
        </w:r>
        <w:r>
          <w:rPr>
            <w:color w:val="0462C1"/>
            <w:u w:val="single" w:color="0462C1"/>
          </w:rPr>
          <w:t>announcement.</w:t>
        </w:r>
      </w:hyperlink>
    </w:p>
    <w:p>
      <w:pPr>
        <w:pStyle w:val="BodyText"/>
        <w:spacing w:before="6"/>
        <w:rPr>
          <w:sz w:val="17"/>
        </w:rPr>
      </w:pPr>
    </w:p>
    <w:p>
      <w:pPr>
        <w:pStyle w:val="Heading3"/>
        <w:spacing w:before="92"/>
      </w:pPr>
      <w:bookmarkStart w:name="NIH Pathway to Independence Award (K99/R" w:id="79"/>
      <w:bookmarkEnd w:id="79"/>
      <w:r>
        <w:rPr>
          <w:b w:val="0"/>
        </w:rPr>
      </w:r>
      <w:r>
        <w:rPr>
          <w:color w:val="1F3762"/>
        </w:rPr>
        <w:t>NIH Pathway to Independence Award (K99/R00)</w:t>
      </w:r>
    </w:p>
    <w:p>
      <w:pPr>
        <w:pStyle w:val="BodyText"/>
        <w:spacing w:before="3"/>
        <w:ind w:left="100" w:right="243"/>
      </w:pPr>
      <w:r>
        <w:rPr/>
        <w:t>The K99 provides salary and research support to postdocs with the goal of facilitating the transition of postdocs to independent, tenure-track faculty positions. Applicants must have no more than four years of postdoctoral research experience at the application due date and must stay in the K99 phase for a minimum of one year to be eligible for the R00 phase. Please note that the National Cancer Institute (NCI) has increased the limit of postdoctoral research experience to six years. Postdoc mentor eligibility varies by funding institute. More information can be found on the</w:t>
      </w:r>
      <w:hyperlink r:id="rId47">
        <w:r>
          <w:rPr>
            <w:color w:val="0462C1"/>
            <w:u w:val="single" w:color="0462C1"/>
          </w:rPr>
          <w:t> NIH K99/R00 parent announcement.</w:t>
        </w:r>
      </w:hyperlink>
    </w:p>
    <w:p>
      <w:pPr>
        <w:spacing w:after="0"/>
        <w:sectPr>
          <w:pgSz w:w="12240" w:h="15840"/>
          <w:pgMar w:header="0" w:footer="782" w:top="1380" w:bottom="980" w:left="1340" w:right="1340"/>
        </w:sectPr>
      </w:pPr>
    </w:p>
    <w:p>
      <w:pPr>
        <w:pStyle w:val="BodyText"/>
        <w:spacing w:before="5"/>
        <w:rPr>
          <w:sz w:val="12"/>
        </w:rPr>
      </w:pPr>
    </w:p>
    <w:p>
      <w:pPr>
        <w:pStyle w:val="Heading3"/>
        <w:spacing w:line="275" w:lineRule="exact" w:before="92"/>
      </w:pPr>
      <w:bookmarkStart w:name="NIH Grants Beyond F32 and K99" w:id="80"/>
      <w:bookmarkEnd w:id="80"/>
      <w:r>
        <w:rPr>
          <w:b w:val="0"/>
        </w:rPr>
      </w:r>
      <w:r>
        <w:rPr>
          <w:color w:val="1F3762"/>
        </w:rPr>
        <w:t>NIH Grants Beyond F32 and K99</w:t>
      </w:r>
    </w:p>
    <w:p>
      <w:pPr>
        <w:pStyle w:val="BodyText"/>
        <w:spacing w:line="242" w:lineRule="auto"/>
        <w:ind w:left="100" w:right="207"/>
      </w:pPr>
      <w:r>
        <w:rPr/>
        <w:t>Postdocs may be eligible to apply as PI on other types of NIH grants; however, eligibility varies by grant mechanism and funding institute. Reach out to the relevant NIH program officer to verify eligibility before applying.</w:t>
      </w:r>
    </w:p>
    <w:p>
      <w:pPr>
        <w:pStyle w:val="BodyText"/>
        <w:spacing w:before="8"/>
        <w:rPr>
          <w:sz w:val="24"/>
        </w:rPr>
      </w:pPr>
    </w:p>
    <w:p>
      <w:pPr>
        <w:pStyle w:val="Heading3"/>
      </w:pPr>
      <w:bookmarkStart w:name="Postdoc Funding Database" w:id="81"/>
      <w:bookmarkEnd w:id="81"/>
      <w:r>
        <w:rPr>
          <w:b w:val="0"/>
        </w:rPr>
      </w:r>
      <w:r>
        <w:rPr>
          <w:color w:val="1F3762"/>
        </w:rPr>
        <w:t>Postdoc Funding Database</w:t>
      </w:r>
    </w:p>
    <w:p>
      <w:pPr>
        <w:pStyle w:val="BodyText"/>
        <w:spacing w:before="3"/>
        <w:ind w:left="100"/>
      </w:pPr>
      <w:r>
        <w:rPr/>
        <w:t>Johns Hopkins maintains an updated postdoc funding opportunities database, available</w:t>
      </w:r>
      <w:hyperlink r:id="rId48">
        <w:r>
          <w:rPr>
            <w:color w:val="0462C1"/>
            <w:u w:val="single" w:color="0462C1"/>
          </w:rPr>
          <w:t> here</w:t>
        </w:r>
      </w:hyperlink>
      <w:r>
        <w:rPr/>
        <w:t>.</w:t>
      </w:r>
    </w:p>
    <w:p>
      <w:pPr>
        <w:spacing w:after="0"/>
        <w:sectPr>
          <w:pgSz w:w="12240" w:h="15840"/>
          <w:pgMar w:header="0" w:footer="782" w:top="150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6. Travel Procedures" w:id="82"/>
      <w:bookmarkEnd w:id="82"/>
      <w:r>
        <w:rPr>
          <w:b w:val="0"/>
        </w:rPr>
      </w:r>
      <w:bookmarkStart w:name="_bookmark24" w:id="83"/>
      <w:bookmarkEnd w:id="83"/>
      <w:r>
        <w:rPr>
          <w:b w:val="0"/>
        </w:rPr>
      </w:r>
      <w:bookmarkStart w:name="_bookmark24" w:id="84"/>
      <w:bookmarkEnd w:id="84"/>
      <w:r>
        <w:rPr>
          <w:color w:val="045285"/>
          <w:spacing w:val="-3"/>
        </w:rPr>
        <w:t>T</w:t>
      </w:r>
      <w:r>
        <w:rPr>
          <w:color w:val="045285"/>
          <w:spacing w:val="-3"/>
        </w:rPr>
        <w:t>ravel</w:t>
      </w:r>
      <w:r>
        <w:rPr>
          <w:color w:val="045285"/>
        </w:rPr>
        <w:t> Procedures</w:t>
      </w:r>
    </w:p>
    <w:p>
      <w:pPr>
        <w:pStyle w:val="Heading2"/>
        <w:numPr>
          <w:ilvl w:val="1"/>
          <w:numId w:val="2"/>
        </w:numPr>
        <w:tabs>
          <w:tab w:pos="531" w:val="left" w:leader="none"/>
        </w:tabs>
        <w:spacing w:line="240" w:lineRule="auto" w:before="319" w:after="0"/>
        <w:ind w:left="531" w:right="0" w:hanging="431"/>
        <w:jc w:val="left"/>
      </w:pPr>
      <w:bookmarkStart w:name="6.1 General Procedures &amp; Concur" w:id="85"/>
      <w:bookmarkEnd w:id="85"/>
      <w:r>
        <w:rPr>
          <w:b w:val="0"/>
        </w:rPr>
      </w:r>
      <w:bookmarkStart w:name="_bookmark25" w:id="86"/>
      <w:bookmarkEnd w:id="86"/>
      <w:r>
        <w:rPr>
          <w:b w:val="0"/>
        </w:rPr>
      </w:r>
      <w:bookmarkStart w:name="_bookmark25" w:id="87"/>
      <w:bookmarkEnd w:id="87"/>
      <w:r>
        <w:rPr>
          <w:color w:val="5AA2D1"/>
        </w:rPr>
        <w:t>G</w:t>
      </w:r>
      <w:r>
        <w:rPr>
          <w:color w:val="5AA2D1"/>
        </w:rPr>
        <w:t>eneral Procedures &amp;</w:t>
      </w:r>
      <w:r>
        <w:rPr>
          <w:color w:val="5AA2D1"/>
          <w:spacing w:val="-1"/>
        </w:rPr>
        <w:t> </w:t>
      </w:r>
      <w:r>
        <w:rPr>
          <w:color w:val="5AA2D1"/>
        </w:rPr>
        <w:t>Concur</w:t>
      </w:r>
    </w:p>
    <w:p>
      <w:pPr>
        <w:pStyle w:val="BodyText"/>
        <w:spacing w:before="9"/>
        <w:rPr>
          <w:b/>
          <w:sz w:val="23"/>
        </w:rPr>
      </w:pPr>
    </w:p>
    <w:p>
      <w:pPr>
        <w:pStyle w:val="BodyText"/>
        <w:ind w:left="100" w:right="159"/>
      </w:pPr>
      <w:r>
        <w:rPr/>
        <w:t>Postdocs are considered staff for the purposes of booking travel and managing reimbursements. Therefore, postdocs must use the UNC</w:t>
      </w:r>
      <w:hyperlink r:id="rId49">
        <w:r>
          <w:rPr>
            <w:color w:val="0462C1"/>
            <w:u w:val="single" w:color="0462C1"/>
          </w:rPr>
          <w:t> Concur</w:t>
        </w:r>
        <w:r>
          <w:rPr>
            <w:color w:val="0462C1"/>
          </w:rPr>
          <w:t> </w:t>
        </w:r>
      </w:hyperlink>
      <w:r>
        <w:rPr/>
        <w:t>system for submitting travel pre-approval forms, booking flights, and submitting expense reports. These forms are automatically routed through your lab’s home department and general UNC systems (generally, </w:t>
      </w:r>
      <w:r>
        <w:rPr>
          <w:i/>
        </w:rPr>
        <w:t>not </w:t>
      </w:r>
      <w:r>
        <w:rPr/>
        <w:t>through CiTEM) for approval. UNC’s travel policies are outlined in detail </w:t>
      </w:r>
      <w:hyperlink r:id="rId50">
        <w:r>
          <w:rPr>
            <w:color w:val="0462C1"/>
            <w:spacing w:val="-123"/>
            <w:u w:val="single" w:color="0462C1"/>
          </w:rPr>
          <w:t>h</w:t>
        </w:r>
        <w:r>
          <w:rPr>
            <w:color w:val="0462C1"/>
            <w:spacing w:val="62"/>
          </w:rPr>
          <w:t> </w:t>
        </w:r>
        <w:r>
          <w:rPr>
            <w:color w:val="0462C1"/>
            <w:u w:val="single" w:color="0462C1"/>
          </w:rPr>
          <w:t>ere</w:t>
        </w:r>
      </w:hyperlink>
      <w:r>
        <w:rPr/>
        <w:t>, with specific highly relevant sections summarized </w:t>
      </w:r>
      <w:r>
        <w:rPr>
          <w:spacing w:val="-3"/>
        </w:rPr>
        <w:t>below. </w:t>
      </w:r>
      <w:r>
        <w:rPr/>
        <w:t>UNC provides resources for learning how to use </w:t>
      </w:r>
      <w:r>
        <w:rPr>
          <w:spacing w:val="-3"/>
        </w:rPr>
        <w:t>Concur, </w:t>
      </w:r>
      <w:r>
        <w:rPr/>
        <w:t>which can be found</w:t>
      </w:r>
      <w:hyperlink r:id="rId49">
        <w:r>
          <w:rPr>
            <w:color w:val="0462C1"/>
            <w:u w:val="single" w:color="0462C1"/>
          </w:rPr>
          <w:t> here</w:t>
        </w:r>
      </w:hyperlink>
      <w:r>
        <w:rPr/>
        <w:t>.</w:t>
      </w:r>
    </w:p>
    <w:p>
      <w:pPr>
        <w:pStyle w:val="BodyText"/>
        <w:spacing w:before="7"/>
        <w:rPr>
          <w:sz w:val="19"/>
        </w:rPr>
      </w:pPr>
    </w:p>
    <w:p>
      <w:pPr>
        <w:pStyle w:val="Heading2"/>
        <w:numPr>
          <w:ilvl w:val="1"/>
          <w:numId w:val="2"/>
        </w:numPr>
        <w:tabs>
          <w:tab w:pos="531" w:val="left" w:leader="none"/>
        </w:tabs>
        <w:spacing w:line="240" w:lineRule="auto" w:before="92" w:after="0"/>
        <w:ind w:left="531" w:right="0" w:hanging="431"/>
        <w:jc w:val="left"/>
      </w:pPr>
      <w:bookmarkStart w:name="6.2 Travel Requests" w:id="88"/>
      <w:bookmarkEnd w:id="88"/>
      <w:r>
        <w:rPr>
          <w:b w:val="0"/>
        </w:rPr>
      </w:r>
      <w:bookmarkStart w:name="_bookmark26" w:id="89"/>
      <w:bookmarkEnd w:id="89"/>
      <w:r>
        <w:rPr>
          <w:b w:val="0"/>
        </w:rPr>
      </w:r>
      <w:bookmarkStart w:name="_bookmark26" w:id="90"/>
      <w:bookmarkEnd w:id="90"/>
      <w:r>
        <w:rPr>
          <w:color w:val="5AA2D1"/>
          <w:spacing w:val="-3"/>
        </w:rPr>
        <w:t>T</w:t>
      </w:r>
      <w:r>
        <w:rPr>
          <w:color w:val="5AA2D1"/>
          <w:spacing w:val="-3"/>
        </w:rPr>
        <w:t>ravel</w:t>
      </w:r>
      <w:r>
        <w:rPr>
          <w:color w:val="5AA2D1"/>
          <w:spacing w:val="-1"/>
        </w:rPr>
        <w:t> </w:t>
      </w:r>
      <w:r>
        <w:rPr>
          <w:color w:val="5AA2D1"/>
        </w:rPr>
        <w:t>Requests</w:t>
      </w:r>
    </w:p>
    <w:p>
      <w:pPr>
        <w:pStyle w:val="BodyText"/>
        <w:spacing w:before="2"/>
        <w:rPr>
          <w:b/>
          <w:sz w:val="24"/>
        </w:rPr>
      </w:pPr>
    </w:p>
    <w:p>
      <w:pPr>
        <w:pStyle w:val="BodyText"/>
        <w:spacing w:before="1"/>
        <w:ind w:left="100" w:right="85"/>
      </w:pPr>
      <w:r>
        <w:rPr/>
        <w:t>Travel requests must be submitted and approved </w:t>
      </w:r>
      <w:r>
        <w:rPr>
          <w:b/>
        </w:rPr>
        <w:t>before </w:t>
      </w:r>
      <w:r>
        <w:rPr/>
        <w:t>any flights or accommodations can be booked through Concur. Therefore, you should submit travel requests as soon as you know that you plan to attend a conference and have a rough itinerary. Note that expenses on personal credit cards can be incurred prior to Concur approval and be submitted for reimbursement after completion of travel, whereas flights booked through Concur must be linked to an already- approved travel request. For international travel, you should consult your home department because additional forms and authorizations may be required.</w:t>
      </w:r>
    </w:p>
    <w:p>
      <w:pPr>
        <w:pStyle w:val="BodyText"/>
        <w:spacing w:before="11"/>
        <w:rPr>
          <w:sz w:val="23"/>
        </w:rPr>
      </w:pPr>
    </w:p>
    <w:p>
      <w:pPr>
        <w:pStyle w:val="Heading3"/>
      </w:pPr>
      <w:r>
        <w:rPr>
          <w:rFonts w:ascii="Times New Roman"/>
          <w:b w:val="0"/>
          <w:color w:val="BECD31"/>
          <w:spacing w:val="-60"/>
          <w:u w:val="thick" w:color="BECD31"/>
        </w:rPr>
        <w:t> </w:t>
      </w:r>
      <w:r>
        <w:rPr>
          <w:color w:val="BECD31"/>
          <w:spacing w:val="-3"/>
          <w:u w:val="thick" w:color="BECD31"/>
        </w:rPr>
        <w:t>Travel </w:t>
      </w:r>
      <w:r>
        <w:rPr>
          <w:color w:val="BECD31"/>
          <w:u w:val="thick" w:color="BECD31"/>
        </w:rPr>
        <w:t>Funding</w:t>
      </w:r>
    </w:p>
    <w:p>
      <w:pPr>
        <w:pStyle w:val="Heading5"/>
        <w:numPr>
          <w:ilvl w:val="0"/>
          <w:numId w:val="8"/>
        </w:numPr>
        <w:tabs>
          <w:tab w:pos="820" w:val="left" w:leader="none"/>
          <w:tab w:pos="821" w:val="left" w:leader="none"/>
        </w:tabs>
        <w:spacing w:line="240" w:lineRule="auto" w:before="78" w:after="0"/>
        <w:ind w:left="821" w:right="1539" w:hanging="360"/>
        <w:jc w:val="left"/>
      </w:pPr>
      <w:r>
        <w:rPr/>
        <w:t>All CiTEM postdocs receive $2,000 per year for training-related</w:t>
      </w:r>
      <w:r>
        <w:rPr>
          <w:spacing w:val="-32"/>
        </w:rPr>
        <w:t> </w:t>
      </w:r>
      <w:r>
        <w:rPr/>
        <w:t>travel (conferences, workshops,</w:t>
      </w:r>
      <w:r>
        <w:rPr>
          <w:spacing w:val="3"/>
        </w:rPr>
        <w:t> </w:t>
      </w:r>
      <w:r>
        <w:rPr/>
        <w:t>etc).</w:t>
      </w:r>
    </w:p>
    <w:p>
      <w:pPr>
        <w:pStyle w:val="ListParagraph"/>
        <w:numPr>
          <w:ilvl w:val="0"/>
          <w:numId w:val="8"/>
        </w:numPr>
        <w:tabs>
          <w:tab w:pos="820" w:val="left" w:leader="none"/>
          <w:tab w:pos="821" w:val="left" w:leader="none"/>
        </w:tabs>
        <w:spacing w:line="240" w:lineRule="auto" w:before="77" w:after="0"/>
        <w:ind w:left="821" w:right="212" w:hanging="360"/>
        <w:jc w:val="left"/>
        <w:rPr>
          <w:sz w:val="22"/>
        </w:rPr>
      </w:pPr>
      <w:r>
        <w:rPr>
          <w:sz w:val="22"/>
        </w:rPr>
        <w:t>For travel expenses beyond the $2,000 per </w:t>
      </w:r>
      <w:r>
        <w:rPr>
          <w:spacing w:val="-3"/>
          <w:sz w:val="22"/>
        </w:rPr>
        <w:t>year, </w:t>
      </w:r>
      <w:r>
        <w:rPr>
          <w:sz w:val="22"/>
        </w:rPr>
        <w:t>postdocs are encouraged to use</w:t>
      </w:r>
      <w:r>
        <w:rPr>
          <w:spacing w:val="-40"/>
          <w:sz w:val="22"/>
        </w:rPr>
        <w:t> </w:t>
      </w:r>
      <w:r>
        <w:rPr>
          <w:sz w:val="22"/>
        </w:rPr>
        <w:t>travel awards to offset costs and should discuss travel plans and expenses with their</w:t>
      </w:r>
      <w:r>
        <w:rPr>
          <w:spacing w:val="-22"/>
          <w:sz w:val="22"/>
        </w:rPr>
        <w:t> </w:t>
      </w:r>
      <w:r>
        <w:rPr>
          <w:sz w:val="22"/>
        </w:rPr>
        <w:t>PI.</w:t>
      </w:r>
    </w:p>
    <w:p>
      <w:pPr>
        <w:pStyle w:val="ListParagraph"/>
        <w:numPr>
          <w:ilvl w:val="0"/>
          <w:numId w:val="8"/>
        </w:numPr>
        <w:tabs>
          <w:tab w:pos="820" w:val="left" w:leader="none"/>
          <w:tab w:pos="821" w:val="left" w:leader="none"/>
        </w:tabs>
        <w:spacing w:line="240" w:lineRule="auto" w:before="84" w:after="0"/>
        <w:ind w:left="821" w:right="113" w:hanging="360"/>
        <w:jc w:val="left"/>
        <w:rPr>
          <w:sz w:val="22"/>
        </w:rPr>
      </w:pPr>
      <w:r>
        <w:rPr>
          <w:sz w:val="22"/>
        </w:rPr>
        <w:t>Prior to incurring any expenses for a conference or submitting a travel request, discuss your</w:t>
      </w:r>
      <w:r>
        <w:rPr>
          <w:spacing w:val="-4"/>
          <w:sz w:val="22"/>
        </w:rPr>
        <w:t> </w:t>
      </w:r>
      <w:r>
        <w:rPr>
          <w:sz w:val="22"/>
        </w:rPr>
        <w:t>planned</w:t>
      </w:r>
      <w:r>
        <w:rPr>
          <w:spacing w:val="-2"/>
          <w:sz w:val="22"/>
        </w:rPr>
        <w:t> </w:t>
      </w:r>
      <w:r>
        <w:rPr>
          <w:sz w:val="22"/>
        </w:rPr>
        <w:t>travel</w:t>
      </w:r>
      <w:r>
        <w:rPr>
          <w:spacing w:val="1"/>
          <w:sz w:val="22"/>
        </w:rPr>
        <w:t> </w:t>
      </w:r>
      <w:r>
        <w:rPr>
          <w:sz w:val="22"/>
        </w:rPr>
        <w:t>and</w:t>
      </w:r>
      <w:r>
        <w:rPr>
          <w:spacing w:val="-2"/>
          <w:sz w:val="22"/>
        </w:rPr>
        <w:t> </w:t>
      </w:r>
      <w:r>
        <w:rPr>
          <w:sz w:val="22"/>
        </w:rPr>
        <w:t>expenses</w:t>
      </w:r>
      <w:r>
        <w:rPr>
          <w:spacing w:val="-1"/>
          <w:sz w:val="22"/>
        </w:rPr>
        <w:t> </w:t>
      </w:r>
      <w:r>
        <w:rPr>
          <w:sz w:val="22"/>
        </w:rPr>
        <w:t>with</w:t>
      </w:r>
      <w:r>
        <w:rPr>
          <w:spacing w:val="-7"/>
          <w:sz w:val="22"/>
        </w:rPr>
        <w:t> </w:t>
      </w:r>
      <w:r>
        <w:rPr>
          <w:sz w:val="22"/>
        </w:rPr>
        <w:t>your</w:t>
      </w:r>
      <w:r>
        <w:rPr>
          <w:spacing w:val="-3"/>
          <w:sz w:val="22"/>
        </w:rPr>
        <w:t> </w:t>
      </w:r>
      <w:r>
        <w:rPr>
          <w:sz w:val="22"/>
        </w:rPr>
        <w:t>PI.</w:t>
      </w:r>
      <w:r>
        <w:rPr>
          <w:spacing w:val="-15"/>
          <w:sz w:val="22"/>
        </w:rPr>
        <w:t> </w:t>
      </w:r>
      <w:r>
        <w:rPr>
          <w:sz w:val="22"/>
        </w:rPr>
        <w:t>As</w:t>
      </w:r>
      <w:r>
        <w:rPr>
          <w:spacing w:val="-1"/>
          <w:sz w:val="22"/>
        </w:rPr>
        <w:t> </w:t>
      </w:r>
      <w:r>
        <w:rPr>
          <w:sz w:val="22"/>
        </w:rPr>
        <w:t>part</w:t>
      </w:r>
      <w:r>
        <w:rPr>
          <w:spacing w:val="-6"/>
          <w:sz w:val="22"/>
        </w:rPr>
        <w:t> </w:t>
      </w:r>
      <w:r>
        <w:rPr>
          <w:sz w:val="22"/>
        </w:rPr>
        <w:t>of</w:t>
      </w:r>
      <w:r>
        <w:rPr>
          <w:spacing w:val="-1"/>
          <w:sz w:val="22"/>
        </w:rPr>
        <w:t> </w:t>
      </w:r>
      <w:r>
        <w:rPr>
          <w:sz w:val="22"/>
        </w:rPr>
        <w:t>the</w:t>
      </w:r>
      <w:r>
        <w:rPr>
          <w:spacing w:val="-7"/>
          <w:sz w:val="22"/>
        </w:rPr>
        <w:t> </w:t>
      </w:r>
      <w:r>
        <w:rPr>
          <w:sz w:val="22"/>
        </w:rPr>
        <w:t>travel</w:t>
      </w:r>
      <w:r>
        <w:rPr>
          <w:spacing w:val="-4"/>
          <w:sz w:val="22"/>
        </w:rPr>
        <w:t> </w:t>
      </w:r>
      <w:r>
        <w:rPr>
          <w:sz w:val="22"/>
        </w:rPr>
        <w:t>request</w:t>
      </w:r>
      <w:r>
        <w:rPr>
          <w:spacing w:val="-1"/>
          <w:sz w:val="22"/>
        </w:rPr>
        <w:t> </w:t>
      </w:r>
      <w:r>
        <w:rPr>
          <w:sz w:val="22"/>
        </w:rPr>
        <w:t>process,</w:t>
      </w:r>
      <w:r>
        <w:rPr>
          <w:spacing w:val="-6"/>
          <w:sz w:val="22"/>
        </w:rPr>
        <w:t> </w:t>
      </w:r>
      <w:r>
        <w:rPr>
          <w:sz w:val="22"/>
        </w:rPr>
        <w:t>you will </w:t>
      </w:r>
      <w:r>
        <w:rPr>
          <w:spacing w:val="-3"/>
          <w:sz w:val="22"/>
        </w:rPr>
        <w:t>need </w:t>
      </w:r>
      <w:r>
        <w:rPr>
          <w:sz w:val="22"/>
        </w:rPr>
        <w:t>to provide a source of funds for your travel, using a Chartfield string. If there are multiple funding sources for your travel, additional Chartfield strings can be provided in the comments</w:t>
      </w:r>
      <w:r>
        <w:rPr>
          <w:spacing w:val="-10"/>
          <w:sz w:val="22"/>
        </w:rPr>
        <w:t> </w:t>
      </w:r>
      <w:r>
        <w:rPr>
          <w:sz w:val="22"/>
        </w:rPr>
        <w:t>section.</w:t>
      </w:r>
    </w:p>
    <w:p>
      <w:pPr>
        <w:pStyle w:val="BodyText"/>
        <w:spacing w:before="4"/>
        <w:rPr>
          <w:sz w:val="30"/>
        </w:rPr>
      </w:pPr>
    </w:p>
    <w:p>
      <w:pPr>
        <w:pStyle w:val="Heading3"/>
        <w:spacing w:before="1"/>
      </w:pPr>
      <w:r>
        <w:rPr>
          <w:rFonts w:ascii="Times New Roman"/>
          <w:b w:val="0"/>
          <w:color w:val="BECD31"/>
          <w:spacing w:val="-60"/>
          <w:u w:val="thick" w:color="BECD31"/>
        </w:rPr>
        <w:t> </w:t>
      </w:r>
      <w:r>
        <w:rPr>
          <w:color w:val="BECD31"/>
          <w:u w:val="thick" w:color="BECD31"/>
        </w:rPr>
        <w:t>Personal Travel</w:t>
      </w:r>
    </w:p>
    <w:p>
      <w:pPr>
        <w:pStyle w:val="ListParagraph"/>
        <w:numPr>
          <w:ilvl w:val="0"/>
          <w:numId w:val="8"/>
        </w:numPr>
        <w:tabs>
          <w:tab w:pos="820" w:val="left" w:leader="none"/>
          <w:tab w:pos="821" w:val="left" w:leader="none"/>
        </w:tabs>
        <w:spacing w:line="240" w:lineRule="auto" w:before="83" w:after="0"/>
        <w:ind w:left="821" w:right="322" w:hanging="360"/>
        <w:jc w:val="left"/>
        <w:rPr>
          <w:sz w:val="22"/>
        </w:rPr>
      </w:pPr>
      <w:r>
        <w:rPr>
          <w:sz w:val="22"/>
        </w:rPr>
        <w:t>If personal travel is included before and/or after business travel, this must be approved by your home department and indicated in the travel request. </w:t>
      </w:r>
      <w:r>
        <w:rPr>
          <w:spacing w:val="-7"/>
          <w:sz w:val="22"/>
        </w:rPr>
        <w:t>You </w:t>
      </w:r>
      <w:r>
        <w:rPr>
          <w:sz w:val="22"/>
        </w:rPr>
        <w:t>will need to provide PDFs with a cost comparison showing that flying or transiting on a different day is the same or lower</w:t>
      </w:r>
      <w:r>
        <w:rPr>
          <w:spacing w:val="-5"/>
          <w:sz w:val="22"/>
        </w:rPr>
        <w:t> </w:t>
      </w:r>
      <w:r>
        <w:rPr>
          <w:sz w:val="22"/>
        </w:rPr>
        <w:t>price.</w:t>
      </w:r>
    </w:p>
    <w:p>
      <w:pPr>
        <w:pStyle w:val="ListParagraph"/>
        <w:numPr>
          <w:ilvl w:val="0"/>
          <w:numId w:val="8"/>
        </w:numPr>
        <w:tabs>
          <w:tab w:pos="820" w:val="left" w:leader="none"/>
          <w:tab w:pos="821" w:val="left" w:leader="none"/>
        </w:tabs>
        <w:spacing w:line="237" w:lineRule="auto" w:before="79" w:after="0"/>
        <w:ind w:left="821" w:right="607" w:hanging="360"/>
        <w:jc w:val="left"/>
        <w:rPr>
          <w:sz w:val="22"/>
        </w:rPr>
      </w:pPr>
      <w:r>
        <w:rPr>
          <w:sz w:val="22"/>
        </w:rPr>
        <w:t>If</w:t>
      </w:r>
      <w:r>
        <w:rPr>
          <w:spacing w:val="-5"/>
          <w:sz w:val="22"/>
        </w:rPr>
        <w:t> </w:t>
      </w:r>
      <w:r>
        <w:rPr>
          <w:sz w:val="22"/>
        </w:rPr>
        <w:t>the</w:t>
      </w:r>
      <w:r>
        <w:rPr>
          <w:spacing w:val="-5"/>
          <w:sz w:val="22"/>
        </w:rPr>
        <w:t> </w:t>
      </w:r>
      <w:r>
        <w:rPr>
          <w:sz w:val="22"/>
        </w:rPr>
        <w:t>cost</w:t>
      </w:r>
      <w:r>
        <w:rPr>
          <w:spacing w:val="-5"/>
          <w:sz w:val="22"/>
        </w:rPr>
        <w:t> </w:t>
      </w:r>
      <w:r>
        <w:rPr>
          <w:sz w:val="22"/>
        </w:rPr>
        <w:t>of</w:t>
      </w:r>
      <w:r>
        <w:rPr>
          <w:spacing w:val="-4"/>
          <w:sz w:val="22"/>
        </w:rPr>
        <w:t> </w:t>
      </w:r>
      <w:r>
        <w:rPr>
          <w:sz w:val="22"/>
        </w:rPr>
        <w:t>flying</w:t>
      </w:r>
      <w:r>
        <w:rPr>
          <w:spacing w:val="-5"/>
          <w:sz w:val="22"/>
        </w:rPr>
        <w:t> </w:t>
      </w:r>
      <w:r>
        <w:rPr>
          <w:sz w:val="22"/>
        </w:rPr>
        <w:t>on</w:t>
      </w:r>
      <w:r>
        <w:rPr>
          <w:spacing w:val="-6"/>
          <w:sz w:val="22"/>
        </w:rPr>
        <w:t> </w:t>
      </w:r>
      <w:r>
        <w:rPr>
          <w:sz w:val="22"/>
        </w:rPr>
        <w:t>a different day</w:t>
      </w:r>
      <w:r>
        <w:rPr>
          <w:spacing w:val="2"/>
          <w:sz w:val="22"/>
        </w:rPr>
        <w:t> </w:t>
      </w:r>
      <w:r>
        <w:rPr>
          <w:sz w:val="22"/>
        </w:rPr>
        <w:t>due</w:t>
      </w:r>
      <w:r>
        <w:rPr>
          <w:spacing w:val="-6"/>
          <w:sz w:val="22"/>
        </w:rPr>
        <w:t> </w:t>
      </w:r>
      <w:r>
        <w:rPr>
          <w:sz w:val="22"/>
        </w:rPr>
        <w:t>to</w:t>
      </w:r>
      <w:r>
        <w:rPr>
          <w:spacing w:val="-5"/>
          <w:sz w:val="22"/>
        </w:rPr>
        <w:t> </w:t>
      </w:r>
      <w:r>
        <w:rPr>
          <w:sz w:val="22"/>
        </w:rPr>
        <w:t>personal</w:t>
      </w:r>
      <w:r>
        <w:rPr>
          <w:spacing w:val="2"/>
          <w:sz w:val="22"/>
        </w:rPr>
        <w:t> </w:t>
      </w:r>
      <w:r>
        <w:rPr>
          <w:sz w:val="22"/>
        </w:rPr>
        <w:t>travel</w:t>
      </w:r>
      <w:r>
        <w:rPr>
          <w:spacing w:val="-2"/>
          <w:sz w:val="22"/>
        </w:rPr>
        <w:t> </w:t>
      </w:r>
      <w:r>
        <w:rPr>
          <w:sz w:val="22"/>
        </w:rPr>
        <w:t>is</w:t>
      </w:r>
      <w:r>
        <w:rPr>
          <w:spacing w:val="-4"/>
          <w:sz w:val="22"/>
        </w:rPr>
        <w:t> </w:t>
      </w:r>
      <w:r>
        <w:rPr>
          <w:sz w:val="22"/>
        </w:rPr>
        <w:t>more,</w:t>
      </w:r>
      <w:r>
        <w:rPr>
          <w:spacing w:val="-4"/>
          <w:sz w:val="22"/>
        </w:rPr>
        <w:t> </w:t>
      </w:r>
      <w:r>
        <w:rPr>
          <w:sz w:val="22"/>
        </w:rPr>
        <w:t>this</w:t>
      </w:r>
      <w:r>
        <w:rPr>
          <w:spacing w:val="-4"/>
          <w:sz w:val="22"/>
        </w:rPr>
        <w:t> </w:t>
      </w:r>
      <w:r>
        <w:rPr>
          <w:sz w:val="22"/>
        </w:rPr>
        <w:t>cost</w:t>
      </w:r>
      <w:r>
        <w:rPr>
          <w:spacing w:val="-4"/>
          <w:sz w:val="22"/>
        </w:rPr>
        <w:t> </w:t>
      </w:r>
      <w:r>
        <w:rPr>
          <w:sz w:val="22"/>
        </w:rPr>
        <w:t>can be allocated such that it will be deducted from your next paycheck following the month where the expense report for the flights is</w:t>
      </w:r>
      <w:r>
        <w:rPr>
          <w:spacing w:val="-21"/>
          <w:sz w:val="22"/>
        </w:rPr>
        <w:t> </w:t>
      </w:r>
      <w:r>
        <w:rPr>
          <w:sz w:val="22"/>
        </w:rPr>
        <w:t>submitted.</w:t>
      </w:r>
    </w:p>
    <w:p>
      <w:pPr>
        <w:pStyle w:val="BodyText"/>
        <w:spacing w:before="5"/>
        <w:rPr>
          <w:sz w:val="24"/>
        </w:rPr>
      </w:pPr>
    </w:p>
    <w:p>
      <w:pPr>
        <w:pStyle w:val="Heading3"/>
      </w:pPr>
      <w:r>
        <w:rPr>
          <w:rFonts w:ascii="Times New Roman"/>
          <w:b w:val="0"/>
          <w:color w:val="BECD31"/>
          <w:spacing w:val="-60"/>
          <w:u w:val="thick" w:color="BECD31"/>
        </w:rPr>
        <w:t> </w:t>
      </w:r>
      <w:r>
        <w:rPr>
          <w:color w:val="BECD31"/>
          <w:u w:val="thick" w:color="BECD31"/>
        </w:rPr>
        <w:t>AirBnB/VRBO</w:t>
      </w:r>
    </w:p>
    <w:p>
      <w:pPr>
        <w:pStyle w:val="ListParagraph"/>
        <w:numPr>
          <w:ilvl w:val="0"/>
          <w:numId w:val="8"/>
        </w:numPr>
        <w:tabs>
          <w:tab w:pos="820" w:val="left" w:leader="none"/>
          <w:tab w:pos="821" w:val="left" w:leader="none"/>
        </w:tabs>
        <w:spacing w:line="240" w:lineRule="auto" w:before="79" w:after="0"/>
        <w:ind w:left="821" w:right="178" w:hanging="360"/>
        <w:jc w:val="left"/>
        <w:rPr>
          <w:sz w:val="22"/>
        </w:rPr>
      </w:pPr>
      <w:r>
        <w:rPr>
          <w:sz w:val="22"/>
        </w:rPr>
        <w:t>If</w:t>
      </w:r>
      <w:r>
        <w:rPr>
          <w:spacing w:val="-4"/>
          <w:sz w:val="22"/>
        </w:rPr>
        <w:t> </w:t>
      </w:r>
      <w:r>
        <w:rPr>
          <w:sz w:val="22"/>
        </w:rPr>
        <w:t>you</w:t>
      </w:r>
      <w:r>
        <w:rPr>
          <w:spacing w:val="-5"/>
          <w:sz w:val="22"/>
        </w:rPr>
        <w:t> </w:t>
      </w:r>
      <w:r>
        <w:rPr>
          <w:sz w:val="22"/>
        </w:rPr>
        <w:t>plan</w:t>
      </w:r>
      <w:r>
        <w:rPr>
          <w:spacing w:val="-5"/>
          <w:sz w:val="22"/>
        </w:rPr>
        <w:t> </w:t>
      </w:r>
      <w:r>
        <w:rPr>
          <w:sz w:val="22"/>
        </w:rPr>
        <w:t>to</w:t>
      </w:r>
      <w:r>
        <w:rPr>
          <w:spacing w:val="-5"/>
          <w:sz w:val="22"/>
        </w:rPr>
        <w:t> </w:t>
      </w:r>
      <w:r>
        <w:rPr>
          <w:sz w:val="22"/>
        </w:rPr>
        <w:t>stay</w:t>
      </w:r>
      <w:r>
        <w:rPr>
          <w:spacing w:val="-3"/>
          <w:sz w:val="22"/>
        </w:rPr>
        <w:t> </w:t>
      </w:r>
      <w:r>
        <w:rPr>
          <w:sz w:val="22"/>
        </w:rPr>
        <w:t>in a</w:t>
      </w:r>
      <w:r>
        <w:rPr>
          <w:spacing w:val="-5"/>
          <w:sz w:val="22"/>
        </w:rPr>
        <w:t> </w:t>
      </w:r>
      <w:r>
        <w:rPr>
          <w:sz w:val="22"/>
        </w:rPr>
        <w:t>vacation</w:t>
      </w:r>
      <w:r>
        <w:rPr>
          <w:spacing w:val="-5"/>
          <w:sz w:val="22"/>
        </w:rPr>
        <w:t> </w:t>
      </w:r>
      <w:r>
        <w:rPr>
          <w:sz w:val="22"/>
        </w:rPr>
        <w:t>rental,</w:t>
      </w:r>
      <w:r>
        <w:rPr>
          <w:spacing w:val="2"/>
          <w:sz w:val="22"/>
        </w:rPr>
        <w:t> </w:t>
      </w:r>
      <w:r>
        <w:rPr>
          <w:sz w:val="22"/>
        </w:rPr>
        <w:t>a</w:t>
      </w:r>
      <w:hyperlink r:id="rId51">
        <w:r>
          <w:rPr>
            <w:color w:val="0462C1"/>
            <w:spacing w:val="1"/>
            <w:sz w:val="22"/>
            <w:u w:val="single" w:color="0462C1"/>
          </w:rPr>
          <w:t> </w:t>
        </w:r>
        <w:r>
          <w:rPr>
            <w:color w:val="0462C1"/>
            <w:sz w:val="22"/>
            <w:u w:val="single" w:color="0462C1"/>
          </w:rPr>
          <w:t>Non-Hotel Lodging</w:t>
        </w:r>
        <w:r>
          <w:rPr>
            <w:color w:val="0462C1"/>
            <w:spacing w:val="-15"/>
            <w:sz w:val="22"/>
            <w:u w:val="single" w:color="0462C1"/>
          </w:rPr>
          <w:t> </w:t>
        </w:r>
        <w:r>
          <w:rPr>
            <w:color w:val="0462C1"/>
            <w:sz w:val="22"/>
            <w:u w:val="single" w:color="0462C1"/>
          </w:rPr>
          <w:t>Authorization</w:t>
        </w:r>
        <w:r>
          <w:rPr>
            <w:color w:val="0462C1"/>
            <w:spacing w:val="-5"/>
            <w:sz w:val="22"/>
            <w:u w:val="single" w:color="0462C1"/>
          </w:rPr>
          <w:t> </w:t>
        </w:r>
        <w:r>
          <w:rPr>
            <w:color w:val="0462C1"/>
            <w:sz w:val="22"/>
            <w:u w:val="single" w:color="0462C1"/>
          </w:rPr>
          <w:t>Request</w:t>
        </w:r>
        <w:r>
          <w:rPr>
            <w:color w:val="0462C1"/>
            <w:spacing w:val="-4"/>
            <w:sz w:val="22"/>
            <w:u w:val="single" w:color="0462C1"/>
          </w:rPr>
          <w:t> </w:t>
        </w:r>
        <w:r>
          <w:rPr>
            <w:color w:val="0462C1"/>
            <w:sz w:val="22"/>
            <w:u w:val="single" w:color="0462C1"/>
          </w:rPr>
          <w:t>Form</w:t>
        </w:r>
      </w:hyperlink>
      <w:r>
        <w:rPr>
          <w:sz w:val="22"/>
        </w:rPr>
        <w:t> must be submitted with your travel request along with a document demonstrating the cost savings compared with a hotel in the same geographic</w:t>
      </w:r>
      <w:r>
        <w:rPr>
          <w:spacing w:val="-14"/>
          <w:sz w:val="22"/>
        </w:rPr>
        <w:t> </w:t>
      </w:r>
      <w:r>
        <w:rPr>
          <w:sz w:val="22"/>
        </w:rPr>
        <w:t>location.</w:t>
      </w:r>
    </w:p>
    <w:p>
      <w:pPr>
        <w:spacing w:after="0" w:line="240" w:lineRule="auto"/>
        <w:jc w:val="left"/>
        <w:rPr>
          <w:sz w:val="22"/>
        </w:rPr>
        <w:sectPr>
          <w:pgSz w:w="12240" w:h="15840"/>
          <w:pgMar w:header="0" w:footer="782" w:top="1380" w:bottom="980" w:left="1340" w:right="1340"/>
        </w:sectPr>
      </w:pPr>
    </w:p>
    <w:p>
      <w:pPr>
        <w:pStyle w:val="BodyText"/>
        <w:rPr>
          <w:sz w:val="20"/>
        </w:rPr>
      </w:pPr>
    </w:p>
    <w:p>
      <w:pPr>
        <w:pStyle w:val="BodyText"/>
        <w:spacing w:before="6"/>
        <w:rPr>
          <w:sz w:val="21"/>
        </w:rPr>
      </w:pPr>
    </w:p>
    <w:p>
      <w:pPr>
        <w:pStyle w:val="Heading3"/>
        <w:spacing w:before="93"/>
      </w:pPr>
      <w:r>
        <w:rPr>
          <w:rFonts w:ascii="Times New Roman"/>
          <w:b w:val="0"/>
          <w:color w:val="BECD31"/>
          <w:spacing w:val="-60"/>
          <w:u w:val="thick" w:color="BECD31"/>
        </w:rPr>
        <w:t> </w:t>
      </w:r>
      <w:r>
        <w:rPr>
          <w:color w:val="BECD31"/>
          <w:spacing w:val="-3"/>
          <w:u w:val="thick" w:color="BECD31"/>
        </w:rPr>
        <w:t>Travel </w:t>
      </w:r>
      <w:r>
        <w:rPr>
          <w:color w:val="BECD31"/>
          <w:u w:val="thick" w:color="BECD31"/>
        </w:rPr>
        <w:t>Awards</w:t>
      </w:r>
    </w:p>
    <w:p>
      <w:pPr>
        <w:pStyle w:val="ListParagraph"/>
        <w:numPr>
          <w:ilvl w:val="0"/>
          <w:numId w:val="8"/>
        </w:numPr>
        <w:tabs>
          <w:tab w:pos="820" w:val="left" w:leader="none"/>
          <w:tab w:pos="821" w:val="left" w:leader="none"/>
        </w:tabs>
        <w:spacing w:line="240" w:lineRule="auto" w:before="83" w:after="0"/>
        <w:ind w:left="821" w:right="443" w:hanging="360"/>
        <w:jc w:val="left"/>
        <w:rPr>
          <w:sz w:val="22"/>
        </w:rPr>
      </w:pPr>
      <w:r>
        <w:rPr>
          <w:sz w:val="22"/>
        </w:rPr>
        <w:t>If you already know that you will be receiving travel awards that will offset the cost of your travel, you can include these as a negative estimated expense in the “Other” category</w:t>
      </w:r>
      <w:r>
        <w:rPr>
          <w:spacing w:val="-5"/>
          <w:sz w:val="22"/>
        </w:rPr>
        <w:t> </w:t>
      </w:r>
      <w:r>
        <w:rPr>
          <w:sz w:val="22"/>
        </w:rPr>
        <w:t>along</w:t>
      </w:r>
      <w:r>
        <w:rPr>
          <w:spacing w:val="-6"/>
          <w:sz w:val="22"/>
        </w:rPr>
        <w:t> </w:t>
      </w:r>
      <w:r>
        <w:rPr>
          <w:sz w:val="22"/>
        </w:rPr>
        <w:t>with</w:t>
      </w:r>
      <w:r>
        <w:rPr>
          <w:spacing w:val="-1"/>
          <w:sz w:val="22"/>
        </w:rPr>
        <w:t> </w:t>
      </w:r>
      <w:r>
        <w:rPr>
          <w:sz w:val="22"/>
        </w:rPr>
        <w:t>a</w:t>
      </w:r>
      <w:r>
        <w:rPr>
          <w:spacing w:val="-7"/>
          <w:sz w:val="22"/>
        </w:rPr>
        <w:t> </w:t>
      </w:r>
      <w:r>
        <w:rPr>
          <w:sz w:val="22"/>
        </w:rPr>
        <w:t>comment. Otherwise,</w:t>
      </w:r>
      <w:r>
        <w:rPr>
          <w:spacing w:val="-5"/>
          <w:sz w:val="22"/>
        </w:rPr>
        <w:t> </w:t>
      </w:r>
      <w:r>
        <w:rPr>
          <w:sz w:val="22"/>
        </w:rPr>
        <w:t>this</w:t>
      </w:r>
      <w:r>
        <w:rPr>
          <w:spacing w:val="-4"/>
          <w:sz w:val="22"/>
        </w:rPr>
        <w:t> </w:t>
      </w:r>
      <w:r>
        <w:rPr>
          <w:sz w:val="22"/>
        </w:rPr>
        <w:t>can</w:t>
      </w:r>
      <w:r>
        <w:rPr>
          <w:spacing w:val="-2"/>
          <w:sz w:val="22"/>
        </w:rPr>
        <w:t> </w:t>
      </w:r>
      <w:r>
        <w:rPr>
          <w:sz w:val="22"/>
        </w:rPr>
        <w:t>be</w:t>
      </w:r>
      <w:r>
        <w:rPr>
          <w:spacing w:val="-6"/>
          <w:sz w:val="22"/>
        </w:rPr>
        <w:t> </w:t>
      </w:r>
      <w:r>
        <w:rPr>
          <w:sz w:val="22"/>
        </w:rPr>
        <w:t>incorporated</w:t>
      </w:r>
      <w:r>
        <w:rPr>
          <w:spacing w:val="-6"/>
          <w:sz w:val="22"/>
        </w:rPr>
        <w:t> </w:t>
      </w:r>
      <w:r>
        <w:rPr>
          <w:sz w:val="22"/>
        </w:rPr>
        <w:t>into</w:t>
      </w:r>
      <w:r>
        <w:rPr>
          <w:spacing w:val="-6"/>
          <w:sz w:val="22"/>
        </w:rPr>
        <w:t> </w:t>
      </w:r>
      <w:r>
        <w:rPr>
          <w:sz w:val="22"/>
        </w:rPr>
        <w:t>the</w:t>
      </w:r>
      <w:r>
        <w:rPr>
          <w:spacing w:val="-2"/>
          <w:sz w:val="22"/>
        </w:rPr>
        <w:t> </w:t>
      </w:r>
      <w:r>
        <w:rPr>
          <w:sz w:val="22"/>
        </w:rPr>
        <w:t>expense report.</w:t>
      </w:r>
    </w:p>
    <w:p>
      <w:pPr>
        <w:pStyle w:val="BodyText"/>
        <w:spacing w:before="3"/>
        <w:rPr>
          <w:sz w:val="34"/>
        </w:rPr>
      </w:pPr>
    </w:p>
    <w:p>
      <w:pPr>
        <w:pStyle w:val="Heading2"/>
        <w:numPr>
          <w:ilvl w:val="1"/>
          <w:numId w:val="2"/>
        </w:numPr>
        <w:tabs>
          <w:tab w:pos="531" w:val="left" w:leader="none"/>
        </w:tabs>
        <w:spacing w:line="240" w:lineRule="auto" w:before="1" w:after="0"/>
        <w:ind w:left="531" w:right="0" w:hanging="431"/>
        <w:jc w:val="left"/>
      </w:pPr>
      <w:bookmarkStart w:name="6.3 Booking Flights and Other Reservatio" w:id="91"/>
      <w:bookmarkEnd w:id="91"/>
      <w:r>
        <w:rPr>
          <w:b w:val="0"/>
        </w:rPr>
      </w:r>
      <w:bookmarkStart w:name="_bookmark27" w:id="92"/>
      <w:bookmarkEnd w:id="92"/>
      <w:r>
        <w:rPr>
          <w:b w:val="0"/>
        </w:rPr>
      </w:r>
      <w:bookmarkStart w:name="_bookmark27" w:id="93"/>
      <w:bookmarkEnd w:id="93"/>
      <w:r>
        <w:rPr>
          <w:color w:val="5AA2D1"/>
        </w:rPr>
        <w:t>B</w:t>
      </w:r>
      <w:r>
        <w:rPr>
          <w:color w:val="5AA2D1"/>
        </w:rPr>
        <w:t>ooking Flights and Other</w:t>
      </w:r>
      <w:r>
        <w:rPr>
          <w:color w:val="5AA2D1"/>
          <w:spacing w:val="-7"/>
        </w:rPr>
        <w:t> </w:t>
      </w:r>
      <w:r>
        <w:rPr>
          <w:color w:val="5AA2D1"/>
        </w:rPr>
        <w:t>Reservations</w:t>
      </w:r>
    </w:p>
    <w:p>
      <w:pPr>
        <w:pStyle w:val="BodyText"/>
        <w:spacing w:before="2"/>
        <w:rPr>
          <w:b/>
          <w:sz w:val="24"/>
        </w:rPr>
      </w:pPr>
    </w:p>
    <w:p>
      <w:pPr>
        <w:pStyle w:val="ListParagraph"/>
        <w:numPr>
          <w:ilvl w:val="0"/>
          <w:numId w:val="9"/>
        </w:numPr>
        <w:tabs>
          <w:tab w:pos="820" w:val="left" w:leader="none"/>
          <w:tab w:pos="821" w:val="left" w:leader="none"/>
        </w:tabs>
        <w:spacing w:line="240" w:lineRule="auto" w:before="0" w:after="0"/>
        <w:ind w:left="821" w:right="133" w:hanging="360"/>
        <w:jc w:val="left"/>
        <w:rPr>
          <w:sz w:val="22"/>
        </w:rPr>
      </w:pPr>
      <w:r>
        <w:rPr>
          <w:sz w:val="22"/>
        </w:rPr>
        <w:t>Flights are booked through Concur using specific parameters for the departure and arrival</w:t>
      </w:r>
      <w:r>
        <w:rPr>
          <w:spacing w:val="-3"/>
          <w:sz w:val="22"/>
        </w:rPr>
        <w:t> </w:t>
      </w:r>
      <w:r>
        <w:rPr>
          <w:sz w:val="22"/>
        </w:rPr>
        <w:t>times.</w:t>
      </w:r>
      <w:r>
        <w:rPr>
          <w:spacing w:val="-9"/>
          <w:sz w:val="22"/>
        </w:rPr>
        <w:t> </w:t>
      </w:r>
      <w:r>
        <w:rPr>
          <w:spacing w:val="-7"/>
          <w:sz w:val="22"/>
        </w:rPr>
        <w:t>You</w:t>
      </w:r>
      <w:r>
        <w:rPr>
          <w:spacing w:val="-5"/>
          <w:sz w:val="22"/>
        </w:rPr>
        <w:t> </w:t>
      </w:r>
      <w:r>
        <w:rPr>
          <w:sz w:val="22"/>
        </w:rPr>
        <w:t>must</w:t>
      </w:r>
      <w:r>
        <w:rPr>
          <w:spacing w:val="-5"/>
          <w:sz w:val="22"/>
        </w:rPr>
        <w:t> </w:t>
      </w:r>
      <w:r>
        <w:rPr>
          <w:sz w:val="22"/>
        </w:rPr>
        <w:t>select</w:t>
      </w:r>
      <w:r>
        <w:rPr>
          <w:spacing w:val="-4"/>
          <w:sz w:val="22"/>
        </w:rPr>
        <w:t> </w:t>
      </w:r>
      <w:r>
        <w:rPr>
          <w:sz w:val="22"/>
        </w:rPr>
        <w:t>a</w:t>
      </w:r>
      <w:r>
        <w:rPr>
          <w:spacing w:val="-1"/>
          <w:sz w:val="22"/>
        </w:rPr>
        <w:t> </w:t>
      </w:r>
      <w:r>
        <w:rPr>
          <w:sz w:val="22"/>
        </w:rPr>
        <w:t>flight</w:t>
      </w:r>
      <w:r>
        <w:rPr>
          <w:spacing w:val="-4"/>
          <w:sz w:val="22"/>
        </w:rPr>
        <w:t> </w:t>
      </w:r>
      <w:r>
        <w:rPr>
          <w:sz w:val="22"/>
        </w:rPr>
        <w:t>that</w:t>
      </w:r>
      <w:r>
        <w:rPr>
          <w:spacing w:val="-4"/>
          <w:sz w:val="22"/>
        </w:rPr>
        <w:t> </w:t>
      </w:r>
      <w:r>
        <w:rPr>
          <w:sz w:val="22"/>
        </w:rPr>
        <w:t>is</w:t>
      </w:r>
      <w:r>
        <w:rPr>
          <w:spacing w:val="-4"/>
          <w:sz w:val="22"/>
        </w:rPr>
        <w:t> </w:t>
      </w:r>
      <w:r>
        <w:rPr>
          <w:sz w:val="22"/>
        </w:rPr>
        <w:t>within</w:t>
      </w:r>
      <w:r>
        <w:rPr>
          <w:spacing w:val="-5"/>
          <w:sz w:val="22"/>
        </w:rPr>
        <w:t> </w:t>
      </w:r>
      <w:r>
        <w:rPr>
          <w:sz w:val="22"/>
        </w:rPr>
        <w:t>~$100 of</w:t>
      </w:r>
      <w:r>
        <w:rPr>
          <w:spacing w:val="-5"/>
          <w:sz w:val="22"/>
        </w:rPr>
        <w:t> </w:t>
      </w:r>
      <w:r>
        <w:rPr>
          <w:sz w:val="22"/>
        </w:rPr>
        <w:t>the</w:t>
      </w:r>
      <w:r>
        <w:rPr>
          <w:spacing w:val="-5"/>
          <w:sz w:val="22"/>
        </w:rPr>
        <w:t> </w:t>
      </w:r>
      <w:r>
        <w:rPr>
          <w:sz w:val="22"/>
        </w:rPr>
        <w:t>lowest</w:t>
      </w:r>
      <w:r>
        <w:rPr>
          <w:spacing w:val="-4"/>
          <w:sz w:val="22"/>
        </w:rPr>
        <w:t> </w:t>
      </w:r>
      <w:r>
        <w:rPr>
          <w:sz w:val="22"/>
        </w:rPr>
        <w:t>cost</w:t>
      </w:r>
      <w:r>
        <w:rPr>
          <w:spacing w:val="-5"/>
          <w:sz w:val="22"/>
        </w:rPr>
        <w:t> </w:t>
      </w:r>
      <w:r>
        <w:rPr>
          <w:sz w:val="22"/>
        </w:rPr>
        <w:t>logical</w:t>
      </w:r>
      <w:r>
        <w:rPr>
          <w:spacing w:val="3"/>
          <w:sz w:val="22"/>
        </w:rPr>
        <w:t> </w:t>
      </w:r>
      <w:r>
        <w:rPr>
          <w:sz w:val="22"/>
        </w:rPr>
        <w:t>option (Concur will show an error if you try to pick a flight that is too expensive). Frequent flyer programs and known traveler numbers can be entered as part of the flight booking process.</w:t>
      </w:r>
    </w:p>
    <w:p>
      <w:pPr>
        <w:pStyle w:val="ListParagraph"/>
        <w:numPr>
          <w:ilvl w:val="0"/>
          <w:numId w:val="9"/>
        </w:numPr>
        <w:tabs>
          <w:tab w:pos="820" w:val="left" w:leader="none"/>
          <w:tab w:pos="821" w:val="left" w:leader="none"/>
        </w:tabs>
        <w:spacing w:line="237" w:lineRule="auto" w:before="81" w:after="0"/>
        <w:ind w:left="821" w:right="1167" w:hanging="360"/>
        <w:jc w:val="left"/>
        <w:rPr>
          <w:sz w:val="22"/>
        </w:rPr>
      </w:pPr>
      <w:r>
        <w:rPr>
          <w:sz w:val="22"/>
        </w:rPr>
        <w:t>Other</w:t>
      </w:r>
      <w:r>
        <w:rPr>
          <w:spacing w:val="1"/>
          <w:sz w:val="22"/>
        </w:rPr>
        <w:t> </w:t>
      </w:r>
      <w:r>
        <w:rPr>
          <w:sz w:val="22"/>
        </w:rPr>
        <w:t>expenses,</w:t>
      </w:r>
      <w:r>
        <w:rPr>
          <w:spacing w:val="-7"/>
          <w:sz w:val="22"/>
        </w:rPr>
        <w:t> </w:t>
      </w:r>
      <w:r>
        <w:rPr>
          <w:sz w:val="22"/>
        </w:rPr>
        <w:t>such</w:t>
      </w:r>
      <w:r>
        <w:rPr>
          <w:spacing w:val="-3"/>
          <w:sz w:val="22"/>
        </w:rPr>
        <w:t> </w:t>
      </w:r>
      <w:r>
        <w:rPr>
          <w:sz w:val="22"/>
        </w:rPr>
        <w:t>as</w:t>
      </w:r>
      <w:r>
        <w:rPr>
          <w:spacing w:val="-5"/>
          <w:sz w:val="22"/>
        </w:rPr>
        <w:t> </w:t>
      </w:r>
      <w:r>
        <w:rPr>
          <w:sz w:val="22"/>
        </w:rPr>
        <w:t>conference</w:t>
      </w:r>
      <w:r>
        <w:rPr>
          <w:spacing w:val="-7"/>
          <w:sz w:val="22"/>
        </w:rPr>
        <w:t> </w:t>
      </w:r>
      <w:r>
        <w:rPr>
          <w:sz w:val="22"/>
        </w:rPr>
        <w:t>registration,</w:t>
      </w:r>
      <w:r>
        <w:rPr>
          <w:spacing w:val="-7"/>
          <w:sz w:val="22"/>
        </w:rPr>
        <w:t> </w:t>
      </w:r>
      <w:r>
        <w:rPr>
          <w:sz w:val="22"/>
        </w:rPr>
        <w:t>are</w:t>
      </w:r>
      <w:r>
        <w:rPr>
          <w:spacing w:val="-7"/>
          <w:sz w:val="22"/>
        </w:rPr>
        <w:t> </w:t>
      </w:r>
      <w:r>
        <w:rPr>
          <w:sz w:val="22"/>
        </w:rPr>
        <w:t>highly</w:t>
      </w:r>
      <w:r>
        <w:rPr>
          <w:spacing w:val="-6"/>
          <w:sz w:val="22"/>
        </w:rPr>
        <w:t> </w:t>
      </w:r>
      <w:r>
        <w:rPr>
          <w:sz w:val="22"/>
        </w:rPr>
        <w:t>encouraged</w:t>
      </w:r>
      <w:r>
        <w:rPr>
          <w:spacing w:val="-3"/>
          <w:sz w:val="22"/>
        </w:rPr>
        <w:t> </w:t>
      </w:r>
      <w:r>
        <w:rPr>
          <w:sz w:val="22"/>
        </w:rPr>
        <w:t>to</w:t>
      </w:r>
      <w:r>
        <w:rPr>
          <w:spacing w:val="-2"/>
          <w:sz w:val="22"/>
        </w:rPr>
        <w:t> </w:t>
      </w:r>
      <w:r>
        <w:rPr>
          <w:sz w:val="22"/>
        </w:rPr>
        <w:t>be purchased through your lab or department’s T&amp;E card so that you don’t need reimbursement.</w:t>
      </w:r>
    </w:p>
    <w:p>
      <w:pPr>
        <w:pStyle w:val="ListParagraph"/>
        <w:numPr>
          <w:ilvl w:val="0"/>
          <w:numId w:val="9"/>
        </w:numPr>
        <w:tabs>
          <w:tab w:pos="820" w:val="left" w:leader="none"/>
          <w:tab w:pos="821" w:val="left" w:leader="none"/>
        </w:tabs>
        <w:spacing w:line="240" w:lineRule="auto" w:before="81" w:after="0"/>
        <w:ind w:left="821" w:right="403" w:hanging="360"/>
        <w:jc w:val="left"/>
        <w:rPr>
          <w:sz w:val="22"/>
        </w:rPr>
      </w:pPr>
      <w:r>
        <w:rPr>
          <w:sz w:val="22"/>
        </w:rPr>
        <w:t>Reimbursements are disbursed from the travel team office in the order that they are received and can take up to 3-4 months to process. Postdocs can request a </w:t>
      </w:r>
      <w:r>
        <w:rPr>
          <w:spacing w:val="-3"/>
          <w:sz w:val="22"/>
        </w:rPr>
        <w:t>Travel </w:t>
      </w:r>
      <w:r>
        <w:rPr>
          <w:sz w:val="22"/>
        </w:rPr>
        <w:t>Advance</w:t>
      </w:r>
      <w:r>
        <w:rPr>
          <w:spacing w:val="-3"/>
          <w:sz w:val="22"/>
        </w:rPr>
        <w:t> </w:t>
      </w:r>
      <w:r>
        <w:rPr>
          <w:sz w:val="22"/>
        </w:rPr>
        <w:t>for</w:t>
      </w:r>
      <w:r>
        <w:rPr>
          <w:spacing w:val="-4"/>
          <w:sz w:val="22"/>
        </w:rPr>
        <w:t> </w:t>
      </w:r>
      <w:r>
        <w:rPr>
          <w:sz w:val="22"/>
        </w:rPr>
        <w:t>expenses</w:t>
      </w:r>
      <w:r>
        <w:rPr>
          <w:spacing w:val="-1"/>
          <w:sz w:val="22"/>
        </w:rPr>
        <w:t> </w:t>
      </w:r>
      <w:r>
        <w:rPr>
          <w:sz w:val="22"/>
        </w:rPr>
        <w:t>such</w:t>
      </w:r>
      <w:r>
        <w:rPr>
          <w:spacing w:val="-8"/>
          <w:sz w:val="22"/>
        </w:rPr>
        <w:t> </w:t>
      </w:r>
      <w:r>
        <w:rPr>
          <w:sz w:val="22"/>
        </w:rPr>
        <w:t>as</w:t>
      </w:r>
      <w:r>
        <w:rPr>
          <w:spacing w:val="-1"/>
          <w:sz w:val="22"/>
        </w:rPr>
        <w:t> </w:t>
      </w:r>
      <w:r>
        <w:rPr>
          <w:sz w:val="22"/>
        </w:rPr>
        <w:t>hotel and</w:t>
      </w:r>
      <w:r>
        <w:rPr>
          <w:spacing w:val="-8"/>
          <w:sz w:val="22"/>
        </w:rPr>
        <w:t> </w:t>
      </w:r>
      <w:r>
        <w:rPr>
          <w:sz w:val="22"/>
        </w:rPr>
        <w:t>per</w:t>
      </w:r>
      <w:r>
        <w:rPr>
          <w:spacing w:val="-4"/>
          <w:sz w:val="22"/>
        </w:rPr>
        <w:t> </w:t>
      </w:r>
      <w:r>
        <w:rPr>
          <w:sz w:val="22"/>
        </w:rPr>
        <w:t>diems</w:t>
      </w:r>
      <w:r>
        <w:rPr>
          <w:spacing w:val="-6"/>
          <w:sz w:val="22"/>
        </w:rPr>
        <w:t> </w:t>
      </w:r>
      <w:r>
        <w:rPr>
          <w:sz w:val="22"/>
        </w:rPr>
        <w:t>that</w:t>
      </w:r>
      <w:r>
        <w:rPr>
          <w:spacing w:val="-2"/>
          <w:sz w:val="22"/>
        </w:rPr>
        <w:t> </w:t>
      </w:r>
      <w:r>
        <w:rPr>
          <w:sz w:val="22"/>
        </w:rPr>
        <w:t>are</w:t>
      </w:r>
      <w:r>
        <w:rPr>
          <w:spacing w:val="-3"/>
          <w:sz w:val="22"/>
        </w:rPr>
        <w:t> </w:t>
      </w:r>
      <w:r>
        <w:rPr>
          <w:sz w:val="22"/>
        </w:rPr>
        <w:t>normally</w:t>
      </w:r>
      <w:r>
        <w:rPr>
          <w:spacing w:val="-5"/>
          <w:sz w:val="22"/>
        </w:rPr>
        <w:t> </w:t>
      </w:r>
      <w:r>
        <w:rPr>
          <w:sz w:val="22"/>
        </w:rPr>
        <w:t>reimbursed</w:t>
      </w:r>
      <w:r>
        <w:rPr>
          <w:spacing w:val="-8"/>
          <w:sz w:val="22"/>
        </w:rPr>
        <w:t> </w:t>
      </w:r>
      <w:r>
        <w:rPr>
          <w:sz w:val="22"/>
        </w:rPr>
        <w:t>after travel (which can take 2-3 months). </w:t>
      </w:r>
      <w:r>
        <w:rPr>
          <w:spacing w:val="-10"/>
          <w:sz w:val="22"/>
        </w:rPr>
        <w:t>To </w:t>
      </w:r>
      <w:r>
        <w:rPr>
          <w:sz w:val="22"/>
        </w:rPr>
        <w:t>request an advance, you must submit a help ticket with the Concur Support Desk to set up that</w:t>
      </w:r>
      <w:r>
        <w:rPr>
          <w:spacing w:val="-6"/>
          <w:sz w:val="22"/>
        </w:rPr>
        <w:t> </w:t>
      </w:r>
      <w:r>
        <w:rPr>
          <w:sz w:val="22"/>
        </w:rPr>
        <w:t>access.</w:t>
      </w:r>
    </w:p>
    <w:p>
      <w:pPr>
        <w:spacing w:after="0" w:line="240" w:lineRule="auto"/>
        <w:jc w:val="left"/>
        <w:rPr>
          <w:sz w:val="22"/>
        </w:rPr>
        <w:sectPr>
          <w:pgSz w:w="12240" w:h="15840"/>
          <w:pgMar w:header="0" w:footer="782" w:top="150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7. Conflict Resolution Procedures" w:id="94"/>
      <w:bookmarkEnd w:id="94"/>
      <w:r>
        <w:rPr>
          <w:b w:val="0"/>
        </w:rPr>
      </w:r>
      <w:bookmarkStart w:name="_bookmark28" w:id="95"/>
      <w:bookmarkEnd w:id="95"/>
      <w:r>
        <w:rPr>
          <w:b w:val="0"/>
        </w:rPr>
      </w:r>
      <w:bookmarkStart w:name="_bookmark28" w:id="96"/>
      <w:bookmarkEnd w:id="96"/>
      <w:r>
        <w:rPr>
          <w:color w:val="045285"/>
        </w:rPr>
        <w:t>C</w:t>
      </w:r>
      <w:r>
        <w:rPr>
          <w:color w:val="045285"/>
        </w:rPr>
        <w:t>onflict Resolution</w:t>
      </w:r>
      <w:r>
        <w:rPr>
          <w:color w:val="045285"/>
          <w:spacing w:val="1"/>
        </w:rPr>
        <w:t> </w:t>
      </w:r>
      <w:r>
        <w:rPr>
          <w:color w:val="045285"/>
        </w:rPr>
        <w:t>Procedures</w:t>
      </w:r>
    </w:p>
    <w:p>
      <w:pPr>
        <w:pStyle w:val="BodyText"/>
        <w:spacing w:before="4"/>
        <w:rPr>
          <w:b/>
          <w:sz w:val="48"/>
        </w:rPr>
      </w:pPr>
    </w:p>
    <w:p>
      <w:pPr>
        <w:pStyle w:val="BodyText"/>
        <w:ind w:left="100" w:right="207"/>
      </w:pPr>
      <w:r>
        <w:rPr/>
        <w:t>Both the Office of Postdoctoral Affairs (OPA) and CiTEM are committed to ensuring a safe and respectful working environment for all trainees. As such, there are plans in place if a conflict must be resolved between a postdoc and their mentor, lab mate, or CiTEM leadership.</w:t>
      </w:r>
    </w:p>
    <w:p>
      <w:pPr>
        <w:pStyle w:val="BodyText"/>
        <w:spacing w:before="10"/>
        <w:rPr>
          <w:sz w:val="21"/>
        </w:rPr>
      </w:pPr>
    </w:p>
    <w:p>
      <w:pPr>
        <w:pStyle w:val="BodyText"/>
        <w:ind w:left="100" w:right="145"/>
      </w:pPr>
      <w:r>
        <w:rPr/>
        <w:t>If the conflict is primarily between a postdoc and their </w:t>
      </w:r>
      <w:r>
        <w:rPr>
          <w:spacing w:val="-3"/>
        </w:rPr>
        <w:t>mentor, </w:t>
      </w:r>
      <w:r>
        <w:rPr/>
        <w:t>the postdoc should consult with the CiTEM Director of Postdoctoral Studies and the CiTEM Program </w:t>
      </w:r>
      <w:r>
        <w:rPr>
          <w:spacing w:val="-3"/>
        </w:rPr>
        <w:t>director. </w:t>
      </w:r>
      <w:r>
        <w:rPr/>
        <w:t>If CiTEM leadership intervention is unsuccessful, conflict can be further discussed with the </w:t>
      </w:r>
      <w:r>
        <w:rPr>
          <w:spacing w:val="-4"/>
        </w:rPr>
        <w:t>BioSTAR </w:t>
      </w:r>
      <w:r>
        <w:rPr/>
        <w:t>office if</w:t>
      </w:r>
      <w:r>
        <w:rPr>
          <w:spacing w:val="-5"/>
        </w:rPr>
        <w:t> </w:t>
      </w:r>
      <w:r>
        <w:rPr/>
        <w:t>the</w:t>
      </w:r>
      <w:r>
        <w:rPr>
          <w:spacing w:val="-5"/>
        </w:rPr>
        <w:t> </w:t>
      </w:r>
      <w:r>
        <w:rPr/>
        <w:t>student</w:t>
      </w:r>
      <w:r>
        <w:rPr>
          <w:spacing w:val="-4"/>
        </w:rPr>
        <w:t> </w:t>
      </w:r>
      <w:r>
        <w:rPr/>
        <w:t>is</w:t>
      </w:r>
      <w:r>
        <w:rPr>
          <w:spacing w:val="-4"/>
        </w:rPr>
        <w:t> </w:t>
      </w:r>
      <w:r>
        <w:rPr/>
        <w:t>in a</w:t>
      </w:r>
      <w:r>
        <w:rPr>
          <w:spacing w:val="-6"/>
        </w:rPr>
        <w:t> </w:t>
      </w:r>
      <w:r>
        <w:rPr/>
        <w:t>School</w:t>
      </w:r>
      <w:r>
        <w:rPr>
          <w:spacing w:val="-2"/>
        </w:rPr>
        <w:t> </w:t>
      </w:r>
      <w:r>
        <w:rPr/>
        <w:t>of Medicine</w:t>
      </w:r>
      <w:r>
        <w:rPr>
          <w:spacing w:val="-5"/>
        </w:rPr>
        <w:t> </w:t>
      </w:r>
      <w:r>
        <w:rPr/>
        <w:t>lab</w:t>
      </w:r>
      <w:r>
        <w:rPr>
          <w:spacing w:val="-6"/>
        </w:rPr>
        <w:t> </w:t>
      </w:r>
      <w:r>
        <w:rPr>
          <w:spacing w:val="-4"/>
        </w:rPr>
        <w:t>or,</w:t>
      </w:r>
      <w:r>
        <w:rPr>
          <w:spacing w:val="1"/>
        </w:rPr>
        <w:t> </w:t>
      </w:r>
      <w:r>
        <w:rPr/>
        <w:t>for</w:t>
      </w:r>
      <w:r>
        <w:rPr>
          <w:spacing w:val="-2"/>
        </w:rPr>
        <w:t> </w:t>
      </w:r>
      <w:r>
        <w:rPr/>
        <w:t>students</w:t>
      </w:r>
      <w:r>
        <w:rPr>
          <w:spacing w:val="-3"/>
        </w:rPr>
        <w:t> </w:t>
      </w:r>
      <w:r>
        <w:rPr>
          <w:spacing w:val="2"/>
        </w:rPr>
        <w:t>in</w:t>
      </w:r>
      <w:r>
        <w:rPr>
          <w:spacing w:val="-6"/>
        </w:rPr>
        <w:t> </w:t>
      </w:r>
      <w:r>
        <w:rPr/>
        <w:t>labs</w:t>
      </w:r>
      <w:r>
        <w:rPr>
          <w:spacing w:val="-3"/>
        </w:rPr>
        <w:t> </w:t>
      </w:r>
      <w:r>
        <w:rPr/>
        <w:t>outside</w:t>
      </w:r>
      <w:r>
        <w:rPr>
          <w:spacing w:val="-6"/>
        </w:rPr>
        <w:t> </w:t>
      </w:r>
      <w:r>
        <w:rPr/>
        <w:t>of</w:t>
      </w:r>
      <w:r>
        <w:rPr>
          <w:spacing w:val="-4"/>
        </w:rPr>
        <w:t> </w:t>
      </w:r>
      <w:r>
        <w:rPr/>
        <w:t>the</w:t>
      </w:r>
      <w:r>
        <w:rPr>
          <w:spacing w:val="-1"/>
        </w:rPr>
        <w:t> </w:t>
      </w:r>
      <w:r>
        <w:rPr/>
        <w:t>School</w:t>
      </w:r>
      <w:r>
        <w:rPr>
          <w:spacing w:val="-2"/>
        </w:rPr>
        <w:t> </w:t>
      </w:r>
      <w:r>
        <w:rPr/>
        <w:t>of Medicine, with the groups outlined in the </w:t>
      </w:r>
      <w:r>
        <w:rPr>
          <w:spacing w:val="-7"/>
        </w:rPr>
        <w:t>OPA </w:t>
      </w:r>
      <w:r>
        <w:rPr/>
        <w:t>handbook (e.g., </w:t>
      </w:r>
      <w:r>
        <w:rPr>
          <w:spacing w:val="-7"/>
        </w:rPr>
        <w:t>OPA </w:t>
      </w:r>
      <w:r>
        <w:rPr/>
        <w:t>office, Ombuds</w:t>
      </w:r>
      <w:r>
        <w:rPr>
          <w:spacing w:val="-41"/>
        </w:rPr>
        <w:t> </w:t>
      </w:r>
      <w:r>
        <w:rPr/>
        <w:t>office).</w:t>
      </w:r>
    </w:p>
    <w:p>
      <w:pPr>
        <w:pStyle w:val="BodyText"/>
        <w:spacing w:before="3"/>
      </w:pPr>
    </w:p>
    <w:p>
      <w:pPr>
        <w:pStyle w:val="BodyText"/>
        <w:ind w:left="100"/>
      </w:pPr>
      <w:r>
        <w:rPr/>
        <w:t>If the conflict is primarily between a postdoc and other lab members or a member of the CiTEM leadership, the postdoc’s mentor will be the primary point of contact for recommendations on managing these conflicts.</w:t>
      </w:r>
    </w:p>
    <w:p>
      <w:pPr>
        <w:spacing w:after="0"/>
        <w:sectPr>
          <w:pgSz w:w="12240" w:h="15840"/>
          <w:pgMar w:header="0" w:footer="782" w:top="1380" w:bottom="980" w:left="1340" w:right="1340"/>
        </w:sectPr>
      </w:pPr>
    </w:p>
    <w:p>
      <w:pPr>
        <w:pStyle w:val="Heading1"/>
        <w:numPr>
          <w:ilvl w:val="0"/>
          <w:numId w:val="2"/>
        </w:numPr>
        <w:tabs>
          <w:tab w:pos="461" w:val="left" w:leader="none"/>
        </w:tabs>
        <w:spacing w:line="240" w:lineRule="auto" w:before="60" w:after="0"/>
        <w:ind w:left="461" w:right="0" w:hanging="361"/>
        <w:jc w:val="left"/>
      </w:pPr>
      <w:bookmarkStart w:name="8. UNC Lingo &amp; Acronyms" w:id="97"/>
      <w:bookmarkEnd w:id="97"/>
      <w:r>
        <w:rPr>
          <w:b w:val="0"/>
        </w:rPr>
      </w:r>
      <w:bookmarkStart w:name="_bookmark29" w:id="98"/>
      <w:bookmarkEnd w:id="98"/>
      <w:r>
        <w:rPr>
          <w:b w:val="0"/>
        </w:rPr>
      </w:r>
      <w:bookmarkStart w:name="_bookmark29" w:id="99"/>
      <w:bookmarkEnd w:id="99"/>
      <w:r>
        <w:rPr>
          <w:color w:val="045285"/>
        </w:rPr>
        <w:t>U</w:t>
      </w:r>
      <w:r>
        <w:rPr>
          <w:color w:val="045285"/>
        </w:rPr>
        <w:t>NC Lingo &amp;</w:t>
      </w:r>
      <w:r>
        <w:rPr>
          <w:color w:val="045285"/>
          <w:spacing w:val="-19"/>
        </w:rPr>
        <w:t> </w:t>
      </w:r>
      <w:r>
        <w:rPr>
          <w:color w:val="045285"/>
        </w:rPr>
        <w:t>Acronyms</w:t>
      </w:r>
    </w:p>
    <w:p>
      <w:pPr>
        <w:pStyle w:val="Heading4"/>
        <w:spacing w:line="477" w:lineRule="auto" w:before="277"/>
        <w:ind w:right="1390"/>
      </w:pPr>
      <w:r>
        <w:rPr/>
        <w:t>CEMALB: Center for Environmental Medicine, Asthma, and Lung Biology CiTEM: Curriculum in Toxicology and Environmental Medicine</w:t>
      </w:r>
    </w:p>
    <w:p>
      <w:pPr>
        <w:pStyle w:val="Heading4"/>
        <w:spacing w:before="7"/>
      </w:pPr>
      <w:r>
        <w:rPr/>
        <w:t>CRI: Children’s Research Institute</w:t>
      </w:r>
    </w:p>
    <w:p>
      <w:pPr>
        <w:pStyle w:val="BodyText"/>
        <w:spacing w:before="10"/>
        <w:rPr>
          <w:sz w:val="23"/>
        </w:rPr>
      </w:pPr>
    </w:p>
    <w:p>
      <w:pPr>
        <w:pStyle w:val="Heading4"/>
        <w:spacing w:line="477" w:lineRule="auto"/>
        <w:ind w:right="3330"/>
      </w:pPr>
      <w:r>
        <w:rPr/>
        <w:t>CEHS: Center for Environmental Heath and Susceptibility MEJ: Mary Ellen Jones Building</w:t>
      </w:r>
    </w:p>
    <w:p>
      <w:pPr>
        <w:pStyle w:val="Heading4"/>
        <w:spacing w:line="477" w:lineRule="auto" w:before="7"/>
        <w:ind w:right="2223"/>
      </w:pPr>
      <w:r>
        <w:rPr/>
        <w:t>TCF: Tissue Culture Procurement Facility located in Lineberger VPS: Visiting Pulmonary Scholars</w:t>
      </w:r>
    </w:p>
    <w:p>
      <w:pPr>
        <w:pStyle w:val="Heading4"/>
        <w:spacing w:line="477" w:lineRule="auto" w:before="7"/>
        <w:ind w:right="6305"/>
      </w:pPr>
      <w:r>
        <w:rPr/>
        <w:t>HSL: Health Sciences Library SHC: Student Health Center SOM: School of Medicine</w:t>
      </w:r>
    </w:p>
    <w:p>
      <w:pPr>
        <w:pStyle w:val="Heading4"/>
        <w:spacing w:line="477" w:lineRule="auto" w:before="8"/>
        <w:ind w:right="2223"/>
      </w:pPr>
      <w:r>
        <w:rPr/>
        <w:t>TIBBS: Training Initiatives in Biomedical and Biological Sciences OPA: Office of Postdoctoral Affairs</w:t>
      </w:r>
    </w:p>
    <w:p>
      <w:pPr>
        <w:pStyle w:val="Heading4"/>
        <w:spacing w:line="482" w:lineRule="auto" w:before="2"/>
        <w:ind w:right="2223"/>
      </w:pPr>
      <w:r>
        <w:rPr/>
        <w:t>UNC-PDA: University of North Carolina Postdoctoral Association BIPOC: Black, Indigenous, People of Color</w:t>
      </w:r>
    </w:p>
    <w:p>
      <w:pPr>
        <w:pStyle w:val="Heading4"/>
        <w:spacing w:line="480" w:lineRule="auto"/>
        <w:ind w:right="3920"/>
        <w:jc w:val="both"/>
      </w:pPr>
      <w:r>
        <w:rPr/>
        <w:t>BBPS: Biomedical and Biological Sciences Program GMB: Genetics Medicine Building (Mason Farm Rd) NIH: National Institutes of Health</w:t>
      </w:r>
    </w:p>
    <w:p>
      <w:pPr>
        <w:pStyle w:val="Heading4"/>
        <w:spacing w:line="482" w:lineRule="auto"/>
        <w:ind w:right="3136"/>
        <w:jc w:val="both"/>
      </w:pPr>
      <w:r>
        <w:rPr/>
        <w:t>NIEHS: National Institute of Environmental Health Sciences NC/SOT: North Carolina/Society of Toxicology</w:t>
      </w:r>
    </w:p>
    <w:p>
      <w:pPr>
        <w:pStyle w:val="Heading4"/>
        <w:spacing w:line="272" w:lineRule="exact"/>
        <w:jc w:val="both"/>
      </w:pPr>
      <w:r>
        <w:rPr/>
        <w:t>21EHS: 21</w:t>
      </w:r>
      <w:r>
        <w:rPr>
          <w:position w:val="8"/>
          <w:sz w:val="16"/>
        </w:rPr>
        <w:t>st </w:t>
      </w:r>
      <w:r>
        <w:rPr/>
        <w:t>Century Environmental Health Scholars</w:t>
      </w:r>
    </w:p>
    <w:p>
      <w:pPr>
        <w:pStyle w:val="BodyText"/>
        <w:spacing w:before="10"/>
        <w:rPr>
          <w:sz w:val="23"/>
        </w:rPr>
      </w:pPr>
    </w:p>
    <w:p>
      <w:pPr>
        <w:pStyle w:val="Heading4"/>
        <w:ind w:right="207"/>
      </w:pPr>
      <w:r>
        <w:rPr/>
        <w:t>“Golberg”: Leon and Bertha Golberg Endowment fund that provides support for graduate students and postdocs</w:t>
      </w:r>
    </w:p>
    <w:p>
      <w:pPr>
        <w:spacing w:after="0"/>
        <w:sectPr>
          <w:pgSz w:w="12240" w:h="15840"/>
          <w:pgMar w:header="0" w:footer="782" w:top="1380" w:bottom="980" w:left="1340" w:right="1340"/>
        </w:sectPr>
      </w:pPr>
    </w:p>
    <w:p>
      <w:pPr>
        <w:pStyle w:val="Heading4"/>
        <w:spacing w:before="80"/>
        <w:ind w:right="1089"/>
      </w:pPr>
      <w:r>
        <w:rPr/>
        <w:t>“The Beach”: a food court with several options in Burnett-Womack Hall (behind Bondurant)</w:t>
      </w:r>
    </w:p>
    <w:p>
      <w:pPr>
        <w:pStyle w:val="BodyText"/>
        <w:spacing w:before="2"/>
        <w:rPr>
          <w:sz w:val="24"/>
        </w:rPr>
      </w:pPr>
    </w:p>
    <w:p>
      <w:pPr>
        <w:pStyle w:val="Heading4"/>
        <w:spacing w:line="477" w:lineRule="auto" w:before="1"/>
        <w:ind w:right="3010"/>
      </w:pPr>
      <w:r>
        <w:rPr/>
        <w:t>“Friends”: coffee shop located in the Health Sciences Library “Saladelia”: coffee shop located in Marsico</w:t>
      </w:r>
    </w:p>
    <w:p>
      <w:pPr>
        <w:pStyle w:val="Heading4"/>
        <w:spacing w:line="482" w:lineRule="auto" w:before="1"/>
        <w:ind w:right="1390"/>
      </w:pPr>
      <w:r>
        <w:rPr/>
        <w:t>“T32”: Training Grant for CiTEM that funds graduate students and postdocs “F32”: Postdoctoral fellowship that can be applied for</w:t>
      </w:r>
    </w:p>
    <w:p>
      <w:pPr>
        <w:pStyle w:val="Heading4"/>
        <w:spacing w:line="272" w:lineRule="exact"/>
      </w:pPr>
      <w:r>
        <w:rPr/>
        <w:t>“First-years”: Current first year graduate students rotating in labs</w:t>
      </w:r>
    </w:p>
    <w:p>
      <w:pPr>
        <w:pStyle w:val="BodyText"/>
        <w:spacing w:before="3"/>
        <w:rPr>
          <w:sz w:val="24"/>
        </w:rPr>
      </w:pPr>
    </w:p>
    <w:p>
      <w:pPr>
        <w:pStyle w:val="Heading4"/>
        <w:spacing w:line="477" w:lineRule="auto"/>
        <w:ind w:right="1410"/>
      </w:pPr>
      <w:r>
        <w:rPr/>
        <w:t>NC TraCS: North Carolina Translational and Clinical Sciences Institute DGS: Director of Graduate Studies</w:t>
      </w:r>
    </w:p>
    <w:p>
      <w:pPr>
        <w:pStyle w:val="Heading4"/>
        <w:spacing w:before="2"/>
      </w:pPr>
      <w:r>
        <w:rPr/>
        <w:t>RTP: Research Triangle Park</w:t>
      </w:r>
    </w:p>
    <w:p>
      <w:pPr>
        <w:pStyle w:val="BodyText"/>
        <w:spacing w:before="3"/>
        <w:rPr>
          <w:sz w:val="24"/>
        </w:rPr>
      </w:pPr>
    </w:p>
    <w:p>
      <w:pPr>
        <w:pStyle w:val="Heading4"/>
        <w:ind w:right="195"/>
      </w:pPr>
      <w:r>
        <w:rPr/>
        <w:t>Botanical Gardens: UNC Botanical Gardens. Off campus site for retreats, get-togethers and symposiums</w:t>
      </w:r>
    </w:p>
    <w:p>
      <w:pPr>
        <w:pStyle w:val="BodyText"/>
        <w:spacing w:before="9"/>
        <w:rPr>
          <w:sz w:val="23"/>
        </w:rPr>
      </w:pPr>
    </w:p>
    <w:p>
      <w:pPr>
        <w:pStyle w:val="Heading4"/>
      </w:pPr>
      <w:r>
        <w:rPr/>
        <w:t>RFA: Request for Applications</w:t>
      </w:r>
    </w:p>
    <w:p>
      <w:pPr>
        <w:pStyle w:val="BodyText"/>
        <w:spacing w:before="3"/>
        <w:rPr>
          <w:sz w:val="24"/>
        </w:rPr>
      </w:pPr>
    </w:p>
    <w:p>
      <w:pPr>
        <w:pStyle w:val="Heading4"/>
      </w:pPr>
      <w:r>
        <w:rPr/>
        <w:t>NCBC: North Carolina Biotechnology Center</w:t>
      </w:r>
    </w:p>
    <w:p>
      <w:pPr>
        <w:pStyle w:val="BodyText"/>
        <w:spacing w:before="10"/>
        <w:rPr>
          <w:sz w:val="23"/>
        </w:rPr>
      </w:pPr>
    </w:p>
    <w:p>
      <w:pPr>
        <w:pStyle w:val="Heading4"/>
        <w:spacing w:before="1"/>
        <w:ind w:right="195"/>
      </w:pPr>
      <w:r>
        <w:rPr/>
        <w:t>TBT: Triangle Biotech Tuesday – not-for-profit networking event for professionals in the Triangle area</w:t>
      </w:r>
    </w:p>
    <w:sectPr>
      <w:pgSz w:w="12240" w:h="15840"/>
      <w:pgMar w:header="0" w:footer="782" w:top="1360" w:bottom="9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479980pt;margin-top:741.886719pt;width:12.7pt;height:15.45pt;mso-position-horizontal-relative:page;mso-position-vertical-relative:page;z-index:-252275712" type="#_x0000_t202" filled="false" stroked="false">
          <v:textbox inset="0,0,0,0">
            <w:txbxContent>
              <w:p>
                <w:pPr>
                  <w:spacing w:before="12"/>
                  <w:ind w:left="6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969971pt;margin-top:741.886719pt;width:15.5pt;height:15.45pt;mso-position-horizontal-relative:page;mso-position-vertical-relative:page;z-index:-252274688" type="#_x0000_t202" filled="false" stroked="false">
          <v:textbox inset="0,0,0,0">
            <w:txbxContent>
              <w:p>
                <w:pPr>
                  <w:spacing w:before="12"/>
                  <w:ind w:left="20" w:right="0" w:firstLine="0"/>
                  <w:jc w:val="left"/>
                  <w:rPr>
                    <w:sz w:val="24"/>
                  </w:rPr>
                </w:pPr>
                <w:r>
                  <w:rPr>
                    <w:sz w:val="24"/>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6.729980pt;margin-top:741.886719pt;width:13.5pt;height:15.45pt;mso-position-horizontal-relative:page;mso-position-vertical-relative:page;z-index:-252273664" type="#_x0000_t202" filled="false" stroked="false">
          <v:textbox inset="0,0,0,0">
            <w:txbxContent>
              <w:p>
                <w:pPr>
                  <w:spacing w:before="12"/>
                  <w:ind w:left="20" w:right="0" w:firstLine="0"/>
                  <w:jc w:val="left"/>
                  <w:rPr>
                    <w:sz w:val="24"/>
                  </w:rPr>
                </w:pPr>
                <w:r>
                  <w:rPr>
                    <w:spacing w:val="-19"/>
                    <w:sz w:val="24"/>
                  </w:rPr>
                  <w:t>11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5.969971pt;margin-top:741.886719pt;width:17.5pt;height:15.45pt;mso-position-horizontal-relative:page;mso-position-vertical-relative:page;z-index:-252272640" type="#_x0000_t202" filled="false" stroked="false">
          <v:textbox inset="0,0,0,0">
            <w:txbxContent>
              <w:p>
                <w:pPr>
                  <w:spacing w:before="12"/>
                  <w:ind w:left="20" w:right="0" w:firstLine="0"/>
                  <w:jc w:val="left"/>
                  <w:rPr>
                    <w:sz w:val="24"/>
                  </w:rPr>
                </w:pPr>
                <w:r>
                  <w:rPr>
                    <w:sz w:val="24"/>
                  </w:rPr>
                  <w:t>1</w:t>
                </w:r>
                <w:r>
                  <w:rPr/>
                  <w:fldChar w:fldCharType="begin"/>
                </w:r>
                <w:r>
                  <w:rPr>
                    <w:sz w:val="24"/>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821" w:hanging="360"/>
      </w:pPr>
      <w:rPr>
        <w:rFonts w:hint="default" w:ascii="Symbol" w:hAnsi="Symbol" w:eastAsia="Symbol" w:cs="Symbol"/>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abstractNum w:abstractNumId="7">
    <w:multiLevelType w:val="hybridMultilevel"/>
    <w:lvl w:ilvl="0">
      <w:start w:val="0"/>
      <w:numFmt w:val="bullet"/>
      <w:lvlText w:val=""/>
      <w:lvlJc w:val="left"/>
      <w:pPr>
        <w:ind w:left="821" w:hanging="360"/>
      </w:pPr>
      <w:rPr>
        <w:rFonts w:hint="default" w:ascii="Symbol" w:hAnsi="Symbol" w:eastAsia="Symbol" w:cs="Symbol"/>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abstractNum w:abstractNumId="6">
    <w:multiLevelType w:val="hybridMultilevel"/>
    <w:lvl w:ilvl="0">
      <w:start w:val="0"/>
      <w:numFmt w:val="bullet"/>
      <w:lvlText w:val=""/>
      <w:lvlJc w:val="left"/>
      <w:pPr>
        <w:ind w:left="821" w:hanging="360"/>
      </w:pPr>
      <w:rPr>
        <w:rFonts w:hint="default" w:ascii="Symbol" w:hAnsi="Symbol" w:eastAsia="Symbol" w:cs="Symbol"/>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abstractNum w:abstractNumId="5">
    <w:multiLevelType w:val="hybridMultilevel"/>
    <w:lvl w:ilvl="0">
      <w:start w:val="0"/>
      <w:numFmt w:val="bullet"/>
      <w:lvlText w:val=""/>
      <w:lvlJc w:val="left"/>
      <w:pPr>
        <w:ind w:left="821" w:hanging="360"/>
      </w:pPr>
      <w:rPr>
        <w:rFonts w:hint="default" w:ascii="Symbol" w:hAnsi="Symbol" w:eastAsia="Symbol" w:cs="Symbol"/>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abstractNum w:abstractNumId="4">
    <w:multiLevelType w:val="hybridMultilevel"/>
    <w:lvl w:ilvl="0">
      <w:start w:val="0"/>
      <w:numFmt w:val="bullet"/>
      <w:lvlText w:val=""/>
      <w:lvlJc w:val="left"/>
      <w:pPr>
        <w:ind w:left="821" w:hanging="360"/>
      </w:pPr>
      <w:rPr>
        <w:rFonts w:hint="default" w:ascii="Symbol" w:hAnsi="Symbol" w:eastAsia="Symbol" w:cs="Symbol"/>
        <w:w w:val="100"/>
        <w:sz w:val="22"/>
        <w:szCs w:val="22"/>
        <w:lang w:val="en-US" w:eastAsia="en-US" w:bidi="en-US"/>
      </w:rPr>
    </w:lvl>
    <w:lvl w:ilvl="1">
      <w:start w:val="0"/>
      <w:numFmt w:val="bullet"/>
      <w:lvlText w:val=""/>
      <w:lvlJc w:val="left"/>
      <w:pPr>
        <w:ind w:left="1181" w:hanging="360"/>
      </w:pPr>
      <w:rPr>
        <w:rFonts w:hint="default" w:ascii="Symbol" w:hAnsi="Symbol" w:eastAsia="Symbol" w:cs="Symbol"/>
        <w:w w:val="100"/>
        <w:sz w:val="22"/>
        <w:szCs w:val="22"/>
        <w:lang w:val="en-US" w:eastAsia="en-US" w:bidi="en-US"/>
      </w:rPr>
    </w:lvl>
    <w:lvl w:ilvl="2">
      <w:start w:val="0"/>
      <w:numFmt w:val="bullet"/>
      <w:lvlText w:val="•"/>
      <w:lvlJc w:val="left"/>
      <w:pPr>
        <w:ind w:left="2111" w:hanging="360"/>
      </w:pPr>
      <w:rPr>
        <w:rFonts w:hint="default"/>
        <w:lang w:val="en-US" w:eastAsia="en-US" w:bidi="en-US"/>
      </w:rPr>
    </w:lvl>
    <w:lvl w:ilvl="3">
      <w:start w:val="0"/>
      <w:numFmt w:val="bullet"/>
      <w:lvlText w:val="•"/>
      <w:lvlJc w:val="left"/>
      <w:pPr>
        <w:ind w:left="3042" w:hanging="360"/>
      </w:pPr>
      <w:rPr>
        <w:rFonts w:hint="default"/>
        <w:lang w:val="en-US" w:eastAsia="en-US" w:bidi="en-US"/>
      </w:rPr>
    </w:lvl>
    <w:lvl w:ilvl="4">
      <w:start w:val="0"/>
      <w:numFmt w:val="bullet"/>
      <w:lvlText w:val="•"/>
      <w:lvlJc w:val="left"/>
      <w:pPr>
        <w:ind w:left="3973" w:hanging="360"/>
      </w:pPr>
      <w:rPr>
        <w:rFonts w:hint="default"/>
        <w:lang w:val="en-US" w:eastAsia="en-US" w:bidi="en-US"/>
      </w:rPr>
    </w:lvl>
    <w:lvl w:ilvl="5">
      <w:start w:val="0"/>
      <w:numFmt w:val="bullet"/>
      <w:lvlText w:val="•"/>
      <w:lvlJc w:val="left"/>
      <w:pPr>
        <w:ind w:left="4904" w:hanging="360"/>
      </w:pPr>
      <w:rPr>
        <w:rFonts w:hint="default"/>
        <w:lang w:val="en-US" w:eastAsia="en-US" w:bidi="en-US"/>
      </w:rPr>
    </w:lvl>
    <w:lvl w:ilvl="6">
      <w:start w:val="0"/>
      <w:numFmt w:val="bullet"/>
      <w:lvlText w:val="•"/>
      <w:lvlJc w:val="left"/>
      <w:pPr>
        <w:ind w:left="5835" w:hanging="360"/>
      </w:pPr>
      <w:rPr>
        <w:rFonts w:hint="default"/>
        <w:lang w:val="en-US" w:eastAsia="en-US" w:bidi="en-US"/>
      </w:rPr>
    </w:lvl>
    <w:lvl w:ilvl="7">
      <w:start w:val="0"/>
      <w:numFmt w:val="bullet"/>
      <w:lvlText w:val="•"/>
      <w:lvlJc w:val="left"/>
      <w:pPr>
        <w:ind w:left="6766" w:hanging="360"/>
      </w:pPr>
      <w:rPr>
        <w:rFonts w:hint="default"/>
        <w:lang w:val="en-US" w:eastAsia="en-US" w:bidi="en-US"/>
      </w:rPr>
    </w:lvl>
    <w:lvl w:ilvl="8">
      <w:start w:val="0"/>
      <w:numFmt w:val="bullet"/>
      <w:lvlText w:val="•"/>
      <w:lvlJc w:val="left"/>
      <w:pPr>
        <w:ind w:left="7697" w:hanging="360"/>
      </w:pPr>
      <w:rPr>
        <w:rFonts w:hint="default"/>
        <w:lang w:val="en-US" w:eastAsia="en-US" w:bidi="en-US"/>
      </w:rPr>
    </w:lvl>
  </w:abstractNum>
  <w:abstractNum w:abstractNumId="3">
    <w:multiLevelType w:val="hybridMultilevel"/>
    <w:lvl w:ilvl="0">
      <w:start w:val="0"/>
      <w:numFmt w:val="bullet"/>
      <w:lvlText w:val=""/>
      <w:lvlJc w:val="left"/>
      <w:pPr>
        <w:ind w:left="821" w:hanging="360"/>
      </w:pPr>
      <w:rPr>
        <w:rFonts w:hint="default" w:ascii="Symbol" w:hAnsi="Symbol" w:eastAsia="Symbol" w:cs="Symbol"/>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abstractNum w:abstractNumId="2">
    <w:multiLevelType w:val="hybridMultilevel"/>
    <w:lvl w:ilvl="0">
      <w:start w:val="1"/>
      <w:numFmt w:val="decimal"/>
      <w:lvlText w:val="%1)"/>
      <w:lvlJc w:val="left"/>
      <w:pPr>
        <w:ind w:left="821" w:hanging="360"/>
        <w:jc w:val="left"/>
      </w:pPr>
      <w:rPr>
        <w:rFonts w:hint="default" w:ascii="Arial" w:hAnsi="Arial" w:eastAsia="Arial" w:cs="Arial"/>
        <w:spacing w:val="-17"/>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abstractNum w:abstractNumId="1">
    <w:multiLevelType w:val="hybridMultilevel"/>
    <w:lvl w:ilvl="0">
      <w:start w:val="1"/>
      <w:numFmt w:val="decimal"/>
      <w:lvlText w:val="%1."/>
      <w:lvlJc w:val="left"/>
      <w:pPr>
        <w:ind w:left="461" w:hanging="361"/>
        <w:jc w:val="left"/>
      </w:pPr>
      <w:rPr>
        <w:rFonts w:hint="default" w:ascii="Arial" w:hAnsi="Arial" w:eastAsia="Arial" w:cs="Arial"/>
        <w:b/>
        <w:bCs/>
        <w:color w:val="045285"/>
        <w:spacing w:val="0"/>
        <w:w w:val="100"/>
        <w:sz w:val="32"/>
        <w:szCs w:val="32"/>
        <w:lang w:val="en-US" w:eastAsia="en-US" w:bidi="en-US"/>
      </w:rPr>
    </w:lvl>
    <w:lvl w:ilvl="1">
      <w:start w:val="1"/>
      <w:numFmt w:val="decimal"/>
      <w:lvlText w:val="%1.%2"/>
      <w:lvlJc w:val="left"/>
      <w:pPr>
        <w:ind w:left="531" w:hanging="431"/>
        <w:jc w:val="left"/>
      </w:pPr>
      <w:rPr>
        <w:rFonts w:hint="default" w:ascii="Arial" w:hAnsi="Arial" w:eastAsia="Arial" w:cs="Arial"/>
        <w:b/>
        <w:bCs/>
        <w:color w:val="5AA2D1"/>
        <w:spacing w:val="-2"/>
        <w:w w:val="100"/>
        <w:sz w:val="26"/>
        <w:szCs w:val="26"/>
        <w:lang w:val="en-US" w:eastAsia="en-US" w:bidi="en-US"/>
      </w:rPr>
    </w:lvl>
    <w:lvl w:ilvl="2">
      <w:start w:val="1"/>
      <w:numFmt w:val="decimal"/>
      <w:lvlText w:val="%3."/>
      <w:lvlJc w:val="left"/>
      <w:pPr>
        <w:ind w:left="821" w:hanging="360"/>
        <w:jc w:val="left"/>
      </w:pPr>
      <w:rPr>
        <w:rFonts w:hint="default" w:ascii="Arial" w:hAnsi="Arial" w:eastAsia="Arial" w:cs="Arial"/>
        <w:spacing w:val="-5"/>
        <w:w w:val="100"/>
        <w:sz w:val="22"/>
        <w:szCs w:val="22"/>
        <w:lang w:val="en-US" w:eastAsia="en-US" w:bidi="en-US"/>
      </w:rPr>
    </w:lvl>
    <w:lvl w:ilvl="3">
      <w:start w:val="0"/>
      <w:numFmt w:val="bullet"/>
      <w:lvlText w:val="•"/>
      <w:lvlJc w:val="left"/>
      <w:pPr>
        <w:ind w:left="820" w:hanging="360"/>
      </w:pPr>
      <w:rPr>
        <w:rFonts w:hint="default"/>
        <w:lang w:val="en-US" w:eastAsia="en-US" w:bidi="en-US"/>
      </w:rPr>
    </w:lvl>
    <w:lvl w:ilvl="4">
      <w:start w:val="0"/>
      <w:numFmt w:val="bullet"/>
      <w:lvlText w:val="•"/>
      <w:lvlJc w:val="left"/>
      <w:pPr>
        <w:ind w:left="2068" w:hanging="360"/>
      </w:pPr>
      <w:rPr>
        <w:rFonts w:hint="default"/>
        <w:lang w:val="en-US" w:eastAsia="en-US" w:bidi="en-US"/>
      </w:rPr>
    </w:lvl>
    <w:lvl w:ilvl="5">
      <w:start w:val="0"/>
      <w:numFmt w:val="bullet"/>
      <w:lvlText w:val="•"/>
      <w:lvlJc w:val="left"/>
      <w:pPr>
        <w:ind w:left="3317" w:hanging="360"/>
      </w:pPr>
      <w:rPr>
        <w:rFonts w:hint="default"/>
        <w:lang w:val="en-US" w:eastAsia="en-US" w:bidi="en-US"/>
      </w:rPr>
    </w:lvl>
    <w:lvl w:ilvl="6">
      <w:start w:val="0"/>
      <w:numFmt w:val="bullet"/>
      <w:lvlText w:val="•"/>
      <w:lvlJc w:val="left"/>
      <w:pPr>
        <w:ind w:left="4565" w:hanging="360"/>
      </w:pPr>
      <w:rPr>
        <w:rFonts w:hint="default"/>
        <w:lang w:val="en-US" w:eastAsia="en-US" w:bidi="en-US"/>
      </w:rPr>
    </w:lvl>
    <w:lvl w:ilvl="7">
      <w:start w:val="0"/>
      <w:numFmt w:val="bullet"/>
      <w:lvlText w:val="•"/>
      <w:lvlJc w:val="left"/>
      <w:pPr>
        <w:ind w:left="5814" w:hanging="360"/>
      </w:pPr>
      <w:rPr>
        <w:rFonts w:hint="default"/>
        <w:lang w:val="en-US" w:eastAsia="en-US" w:bidi="en-US"/>
      </w:rPr>
    </w:lvl>
    <w:lvl w:ilvl="8">
      <w:start w:val="0"/>
      <w:numFmt w:val="bullet"/>
      <w:lvlText w:val="•"/>
      <w:lvlJc w:val="left"/>
      <w:pPr>
        <w:ind w:left="7062" w:hanging="360"/>
      </w:pPr>
      <w:rPr>
        <w:rFonts w:hint="default"/>
        <w:lang w:val="en-US" w:eastAsia="en-US" w:bidi="en-US"/>
      </w:rPr>
    </w:lvl>
  </w:abstractNum>
  <w:abstractNum w:abstractNumId="0">
    <w:multiLevelType w:val="hybridMultilevel"/>
    <w:lvl w:ilvl="0">
      <w:start w:val="1"/>
      <w:numFmt w:val="decimal"/>
      <w:lvlText w:val="%1."/>
      <w:lvlJc w:val="left"/>
      <w:pPr>
        <w:ind w:left="581" w:hanging="481"/>
        <w:jc w:val="left"/>
      </w:pPr>
      <w:rPr>
        <w:rFonts w:hint="default" w:ascii="Arial" w:hAnsi="Arial" w:eastAsia="Arial" w:cs="Arial"/>
        <w:b/>
        <w:bCs/>
        <w:spacing w:val="-3"/>
        <w:w w:val="100"/>
        <w:sz w:val="20"/>
        <w:szCs w:val="20"/>
        <w:lang w:val="en-US" w:eastAsia="en-US" w:bidi="en-US"/>
      </w:rPr>
    </w:lvl>
    <w:lvl w:ilvl="1">
      <w:start w:val="1"/>
      <w:numFmt w:val="decimal"/>
      <w:lvlText w:val="%1.%2"/>
      <w:lvlJc w:val="left"/>
      <w:pPr>
        <w:ind w:left="671" w:hanging="331"/>
        <w:jc w:val="left"/>
      </w:pPr>
      <w:rPr>
        <w:rFonts w:hint="default" w:ascii="Arial" w:hAnsi="Arial" w:eastAsia="Arial" w:cs="Arial"/>
        <w:i/>
        <w:spacing w:val="-2"/>
        <w:w w:val="100"/>
        <w:sz w:val="20"/>
        <w:szCs w:val="20"/>
        <w:lang w:val="en-US" w:eastAsia="en-US" w:bidi="en-US"/>
      </w:rPr>
    </w:lvl>
    <w:lvl w:ilvl="2">
      <w:start w:val="0"/>
      <w:numFmt w:val="bullet"/>
      <w:lvlText w:val="•"/>
      <w:lvlJc w:val="left"/>
      <w:pPr>
        <w:ind w:left="680" w:hanging="331"/>
      </w:pPr>
      <w:rPr>
        <w:rFonts w:hint="default"/>
        <w:lang w:val="en-US" w:eastAsia="en-US" w:bidi="en-US"/>
      </w:rPr>
    </w:lvl>
    <w:lvl w:ilvl="3">
      <w:start w:val="0"/>
      <w:numFmt w:val="bullet"/>
      <w:lvlText w:val="•"/>
      <w:lvlJc w:val="left"/>
      <w:pPr>
        <w:ind w:left="1790" w:hanging="331"/>
      </w:pPr>
      <w:rPr>
        <w:rFonts w:hint="default"/>
        <w:lang w:val="en-US" w:eastAsia="en-US" w:bidi="en-US"/>
      </w:rPr>
    </w:lvl>
    <w:lvl w:ilvl="4">
      <w:start w:val="0"/>
      <w:numFmt w:val="bullet"/>
      <w:lvlText w:val="•"/>
      <w:lvlJc w:val="left"/>
      <w:pPr>
        <w:ind w:left="2900" w:hanging="331"/>
      </w:pPr>
      <w:rPr>
        <w:rFonts w:hint="default"/>
        <w:lang w:val="en-US" w:eastAsia="en-US" w:bidi="en-US"/>
      </w:rPr>
    </w:lvl>
    <w:lvl w:ilvl="5">
      <w:start w:val="0"/>
      <w:numFmt w:val="bullet"/>
      <w:lvlText w:val="•"/>
      <w:lvlJc w:val="left"/>
      <w:pPr>
        <w:ind w:left="4010" w:hanging="331"/>
      </w:pPr>
      <w:rPr>
        <w:rFonts w:hint="default"/>
        <w:lang w:val="en-US" w:eastAsia="en-US" w:bidi="en-US"/>
      </w:rPr>
    </w:lvl>
    <w:lvl w:ilvl="6">
      <w:start w:val="0"/>
      <w:numFmt w:val="bullet"/>
      <w:lvlText w:val="•"/>
      <w:lvlJc w:val="left"/>
      <w:pPr>
        <w:ind w:left="5120" w:hanging="331"/>
      </w:pPr>
      <w:rPr>
        <w:rFonts w:hint="default"/>
        <w:lang w:val="en-US" w:eastAsia="en-US" w:bidi="en-US"/>
      </w:rPr>
    </w:lvl>
    <w:lvl w:ilvl="7">
      <w:start w:val="0"/>
      <w:numFmt w:val="bullet"/>
      <w:lvlText w:val="•"/>
      <w:lvlJc w:val="left"/>
      <w:pPr>
        <w:ind w:left="6230" w:hanging="331"/>
      </w:pPr>
      <w:rPr>
        <w:rFonts w:hint="default"/>
        <w:lang w:val="en-US" w:eastAsia="en-US" w:bidi="en-US"/>
      </w:rPr>
    </w:lvl>
    <w:lvl w:ilvl="8">
      <w:start w:val="0"/>
      <w:numFmt w:val="bullet"/>
      <w:lvlText w:val="•"/>
      <w:lvlJc w:val="left"/>
      <w:pPr>
        <w:ind w:left="7340" w:hanging="331"/>
      </w:pPr>
      <w:rPr>
        <w:rFonts w:hint="default"/>
        <w:lang w:val="en-US" w:eastAsia="en-US" w:bidi="en-U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TOC1" w:type="paragraph">
    <w:name w:val="TOC 1"/>
    <w:basedOn w:val="Normal"/>
    <w:uiPriority w:val="1"/>
    <w:qFormat/>
    <w:pPr>
      <w:spacing w:before="240"/>
      <w:ind w:left="581" w:hanging="481"/>
    </w:pPr>
    <w:rPr>
      <w:rFonts w:ascii="Arial" w:hAnsi="Arial" w:eastAsia="Arial" w:cs="Arial"/>
      <w:b/>
      <w:bCs/>
      <w:sz w:val="20"/>
      <w:szCs w:val="20"/>
      <w:lang w:val="en-US" w:eastAsia="en-US" w:bidi="en-US"/>
    </w:rPr>
  </w:style>
  <w:style w:styleId="TOC2" w:type="paragraph">
    <w:name w:val="TOC 2"/>
    <w:basedOn w:val="Normal"/>
    <w:uiPriority w:val="1"/>
    <w:qFormat/>
    <w:pPr>
      <w:spacing w:before="120"/>
      <w:ind w:left="671" w:hanging="332"/>
    </w:pPr>
    <w:rPr>
      <w:rFonts w:ascii="Arial" w:hAnsi="Arial" w:eastAsia="Arial" w:cs="Arial"/>
      <w:i/>
      <w:sz w:val="20"/>
      <w:szCs w:val="20"/>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spacing w:before="60"/>
      <w:ind w:left="461" w:hanging="361"/>
      <w:outlineLvl w:val="1"/>
    </w:pPr>
    <w:rPr>
      <w:rFonts w:ascii="Arial" w:hAnsi="Arial" w:eastAsia="Arial" w:cs="Arial"/>
      <w:b/>
      <w:bCs/>
      <w:sz w:val="32"/>
      <w:szCs w:val="32"/>
      <w:lang w:val="en-US" w:eastAsia="en-US" w:bidi="en-US"/>
    </w:rPr>
  </w:style>
  <w:style w:styleId="Heading2" w:type="paragraph">
    <w:name w:val="Heading 2"/>
    <w:basedOn w:val="Normal"/>
    <w:uiPriority w:val="1"/>
    <w:qFormat/>
    <w:pPr>
      <w:ind w:left="531" w:hanging="431"/>
      <w:outlineLvl w:val="2"/>
    </w:pPr>
    <w:rPr>
      <w:rFonts w:ascii="Arial" w:hAnsi="Arial" w:eastAsia="Arial" w:cs="Arial"/>
      <w:b/>
      <w:bCs/>
      <w:sz w:val="26"/>
      <w:szCs w:val="26"/>
      <w:lang w:val="en-US" w:eastAsia="en-US" w:bidi="en-US"/>
    </w:rPr>
  </w:style>
  <w:style w:styleId="Heading3" w:type="paragraph">
    <w:name w:val="Heading 3"/>
    <w:basedOn w:val="Normal"/>
    <w:uiPriority w:val="1"/>
    <w:qFormat/>
    <w:pPr>
      <w:ind w:left="100"/>
      <w:outlineLvl w:val="3"/>
    </w:pPr>
    <w:rPr>
      <w:rFonts w:ascii="Arial" w:hAnsi="Arial" w:eastAsia="Arial" w:cs="Arial"/>
      <w:b/>
      <w:bCs/>
      <w:sz w:val="24"/>
      <w:szCs w:val="24"/>
      <w:lang w:val="en-US" w:eastAsia="en-US" w:bidi="en-US"/>
    </w:rPr>
  </w:style>
  <w:style w:styleId="Heading4" w:type="paragraph">
    <w:name w:val="Heading 4"/>
    <w:basedOn w:val="Normal"/>
    <w:uiPriority w:val="1"/>
    <w:qFormat/>
    <w:pPr>
      <w:ind w:left="100"/>
      <w:outlineLvl w:val="4"/>
    </w:pPr>
    <w:rPr>
      <w:rFonts w:ascii="Arial" w:hAnsi="Arial" w:eastAsia="Arial" w:cs="Arial"/>
      <w:sz w:val="24"/>
      <w:szCs w:val="24"/>
      <w:lang w:val="en-US" w:eastAsia="en-US" w:bidi="en-US"/>
    </w:rPr>
  </w:style>
  <w:style w:styleId="Heading5" w:type="paragraph">
    <w:name w:val="Heading 5"/>
    <w:basedOn w:val="Normal"/>
    <w:uiPriority w:val="1"/>
    <w:qFormat/>
    <w:pPr>
      <w:ind w:left="821" w:hanging="361"/>
      <w:outlineLvl w:val="5"/>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before="120"/>
      <w:ind w:left="821" w:hanging="361"/>
    </w:pPr>
    <w:rPr>
      <w:rFonts w:ascii="Arial" w:hAnsi="Arial" w:eastAsia="Arial" w:cs="Arial"/>
      <w:lang w:val="en-US" w:eastAsia="en-US" w:bidi="en-US"/>
    </w:rPr>
  </w:style>
  <w:style w:styleId="TableParagraph" w:type="paragraph">
    <w:name w:val="Table Paragraph"/>
    <w:basedOn w:val="Normal"/>
    <w:uiPriority w:val="1"/>
    <w:qFormat/>
    <w:pPr>
      <w:spacing w:before="3" w:line="231" w:lineRule="exact"/>
      <w:ind w:left="110"/>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med.unc.edu/toxicology/" TargetMode="External"/><Relationship Id="rId8" Type="http://schemas.openxmlformats.org/officeDocument/2006/relationships/hyperlink" Target="mailto:meradfor@email.unc.edu" TargetMode="External"/><Relationship Id="rId9" Type="http://schemas.openxmlformats.org/officeDocument/2006/relationships/hyperlink" Target="mailto:David_Chapman@med.unc.edu" TargetMode="External"/><Relationship Id="rId10" Type="http://schemas.openxmlformats.org/officeDocument/2006/relationships/hyperlink" Target="mailto:bernard_weissman@med.unc.edu" TargetMode="External"/><Relationship Id="rId11" Type="http://schemas.openxmlformats.org/officeDocument/2006/relationships/hyperlink" Target="https://research.unc.edu/postdocs/" TargetMode="External"/><Relationship Id="rId12" Type="http://schemas.openxmlformats.org/officeDocument/2006/relationships/hyperlink" Target="https://research.unc.edu/postdocs/current/professional-development/idp/" TargetMode="External"/><Relationship Id="rId13" Type="http://schemas.openxmlformats.org/officeDocument/2006/relationships/hyperlink" Target="https://account.itsapps.unc.edu/onyen/create#toa" TargetMode="External"/><Relationship Id="rId14" Type="http://schemas.openxmlformats.org/officeDocument/2006/relationships/hyperlink" Target="https://wifi.unc.edu/" TargetMode="External"/><Relationship Id="rId15" Type="http://schemas.openxmlformats.org/officeDocument/2006/relationships/hyperlink" Target="https://www.med.unc.edu/planning/id-badges-building-access/photo-id-badge-request-form/" TargetMode="External"/><Relationship Id="rId16" Type="http://schemas.openxmlformats.org/officeDocument/2006/relationships/hyperlink" Target="https://onecard.unc.edu/get-my-card/" TargetMode="External"/><Relationship Id="rId17" Type="http://schemas.openxmlformats.org/officeDocument/2006/relationships/hyperlink" Target="https://policies.unc.edu/TDClient/2833/Portal/KB/ArticleDet?ID=131384" TargetMode="External"/><Relationship Id="rId18" Type="http://schemas.openxmlformats.org/officeDocument/2006/relationships/hyperlink" Target="https://research.unc.edu/postdocs/current/policies-benefits/" TargetMode="External"/><Relationship Id="rId19" Type="http://schemas.openxmlformats.org/officeDocument/2006/relationships/hyperlink" Target="https://research.unc.edu/vcr-ubc-hr/recruitment-enrollment/postdoc-employees/" TargetMode="External"/><Relationship Id="rId20" Type="http://schemas.openxmlformats.org/officeDocument/2006/relationships/hyperlink" Target="https://move.unc.edu/parking/employee-parking/" TargetMode="External"/><Relationship Id="rId21" Type="http://schemas.openxmlformats.org/officeDocument/2006/relationships/hyperlink" Target="https://www.townofchapelhill.org/government/departments-services/transit/routes-schedules" TargetMode="External"/><Relationship Id="rId22" Type="http://schemas.openxmlformats.org/officeDocument/2006/relationships/hyperlink" Target="https://move.unc.edu/transit/park-ride/" TargetMode="External"/><Relationship Id="rId23" Type="http://schemas.openxmlformats.org/officeDocument/2006/relationships/hyperlink" Target="https://move.unc.edu/parking/department-parking-management/parking-allocation-and-department-policy/" TargetMode="External"/><Relationship Id="rId24" Type="http://schemas.openxmlformats.org/officeDocument/2006/relationships/footer" Target="footer2.xml"/><Relationship Id="rId25" Type="http://schemas.openxmlformats.org/officeDocument/2006/relationships/hyperlink" Target="https://research.unc.edu/pda/" TargetMode="External"/><Relationship Id="rId26" Type="http://schemas.openxmlformats.org/officeDocument/2006/relationships/hyperlink" Target="https://cfe.unc.edu/" TargetMode="External"/><Relationship Id="rId27" Type="http://schemas.openxmlformats.org/officeDocument/2006/relationships/hyperlink" Target="https://tibbs.unc.edu/" TargetMode="External"/><Relationship Id="rId28" Type="http://schemas.openxmlformats.org/officeDocument/2006/relationships/hyperlink" Target="https://research.unc.edu/postdocs/current/professional-development/institutional-memberships/#ncfdd" TargetMode="External"/><Relationship Id="rId29" Type="http://schemas.openxmlformats.org/officeDocument/2006/relationships/hyperlink" Target="https://innovate.unc.edu/office-of-technology-commercialization/about-us/career-opportunities-in-otc/" TargetMode="External"/><Relationship Id="rId30" Type="http://schemas.openxmlformats.org/officeDocument/2006/relationships/hyperlink" Target="https://research.unc.edu/postdocs/pulse/" TargetMode="External"/><Relationship Id="rId31" Type="http://schemas.openxmlformats.org/officeDocument/2006/relationships/footer" Target="footer3.xml"/><Relationship Id="rId32" Type="http://schemas.openxmlformats.org/officeDocument/2006/relationships/hyperlink" Target="https://leaders.sbpdiscovery.org/SitePages/Foundations.aspx" TargetMode="External"/><Relationship Id="rId33" Type="http://schemas.openxmlformats.org/officeDocument/2006/relationships/footer" Target="footer4.xml"/><Relationship Id="rId34" Type="http://schemas.openxmlformats.org/officeDocument/2006/relationships/hyperlink" Target="https://www.trianglebiotechtuesday.com/" TargetMode="External"/><Relationship Id="rId35" Type="http://schemas.openxmlformats.org/officeDocument/2006/relationships/hyperlink" Target="https://community.womeninbio.org/clubs/view/rtp" TargetMode="External"/><Relationship Id="rId36" Type="http://schemas.openxmlformats.org/officeDocument/2006/relationships/hyperlink" Target="https://tamsgroup.org/" TargetMode="External"/><Relationship Id="rId37" Type="http://schemas.openxmlformats.org/officeDocument/2006/relationships/hyperlink" Target="https://www.ncbiotech.org/networking/exchange-groups/Triangle-Bioinformatics-Group" TargetMode="External"/><Relationship Id="rId38" Type="http://schemas.openxmlformats.org/officeDocument/2006/relationships/hyperlink" Target="https://unclineberger.org/event/50th-annual-unc-lineberger-comprehensive-cancer-center-trainee-research-day/" TargetMode="External"/><Relationship Id="rId39" Type="http://schemas.openxmlformats.org/officeDocument/2006/relationships/hyperlink" Target="https://unclineberger.org/event/9th-annual-chromatin-and-epigenetics-symposium/" TargetMode="External"/><Relationship Id="rId40" Type="http://schemas.openxmlformats.org/officeDocument/2006/relationships/hyperlink" Target="https://research.unc.edu/postdocs/current/professional-development/nc-postdoc-research-symposium/" TargetMode="External"/><Relationship Id="rId41" Type="http://schemas.openxmlformats.org/officeDocument/2006/relationships/hyperlink" Target="https://www.med.unc.edu/toxicology/postdoctoral-training/the-leon-and-bertha-goldberg-postdoctoral-fellowship/" TargetMode="External"/><Relationship Id="rId42" Type="http://schemas.openxmlformats.org/officeDocument/2006/relationships/hyperlink" Target="https://www.med.unc.edu/corefacilities/core-voucher-program/" TargetMode="External"/><Relationship Id="rId43" Type="http://schemas.openxmlformats.org/officeDocument/2006/relationships/hyperlink" Target="https://sph.unc.edu/cehs/pilot-projects/" TargetMode="External"/><Relationship Id="rId44" Type="http://schemas.openxmlformats.org/officeDocument/2006/relationships/hyperlink" Target="https://unclineberger.org/developmental-funding-opportunities/#%3A~%3Atext%3DThe%20UNC%20Lineberger%20Developmental%20Funding%20Program%20%28the%20Innovation%2Cthe%20University%20of%20North%20Carolina%20at%20Chapel%20Hill" TargetMode="External"/><Relationship Id="rId45" Type="http://schemas.openxmlformats.org/officeDocument/2006/relationships/hyperlink" Target="https://research.unc.edu/postdocs/current/funding/" TargetMode="External"/><Relationship Id="rId46" Type="http://schemas.openxmlformats.org/officeDocument/2006/relationships/hyperlink" Target="https://grants.nih.gov/grants/guide/pa-files/PA-25-423.html" TargetMode="External"/><Relationship Id="rId47" Type="http://schemas.openxmlformats.org/officeDocument/2006/relationships/hyperlink" Target="https://grants.nih.gov/grants/guide/pa-files/PA-24-194.html" TargetMode="External"/><Relationship Id="rId48" Type="http://schemas.openxmlformats.org/officeDocument/2006/relationships/hyperlink" Target="https://research.jhu.edu/rdt/funding-opportunities/postdoctoral/" TargetMode="External"/><Relationship Id="rId49" Type="http://schemas.openxmlformats.org/officeDocument/2006/relationships/hyperlink" Target="https://finance.unc.edu/services/travel/concur/" TargetMode="External"/><Relationship Id="rId50" Type="http://schemas.openxmlformats.org/officeDocument/2006/relationships/hyperlink" Target="https://policies.unc.edu/TDClient/2833/Portal/KB/Search?SearchText=%25231500---Travel" TargetMode="External"/><Relationship Id="rId51" Type="http://schemas.openxmlformats.org/officeDocument/2006/relationships/hyperlink" Target="https://comm.unc.edu/department-communication-resources/1305_1_1f-non-hotel-lodging-authorization-request/" TargetMode="External"/><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Rebuli, Meghan Elizabeth</dc:creator>
  <dcterms:created xsi:type="dcterms:W3CDTF">2026-05-07T16:14:11Z</dcterms:created>
  <dcterms:modified xsi:type="dcterms:W3CDTF">2026-05-07T16:14:11Z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vt:lpwstr>
  </property>
  <property fmtid="{D5CDD505-2E9C-101B-9397-08002B2CF9AE}" pid="4" name="LastSaved">
    <vt:filetime>2026-05-07T00:00:00Z</vt:filetime>
  </property>
</Properties>
</file>